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1048" w14:textId="77777777" w:rsidR="00AE347C" w:rsidRPr="00B46CC6" w:rsidRDefault="007C4AF3" w:rsidP="00344FE4">
      <w:pPr>
        <w:rPr>
          <w:rFonts w:asciiTheme="minorHAnsi" w:hAnsiTheme="minorHAnsi" w:cstheme="minorHAnsi"/>
          <w:sz w:val="26"/>
          <w:szCs w:val="26"/>
        </w:rPr>
      </w:pPr>
      <w:r w:rsidRPr="00B46CC6">
        <w:rPr>
          <w:rFonts w:asciiTheme="minorHAnsi" w:hAnsiTheme="minorHAnsi" w:cstheme="minorHAnsi"/>
          <w:sz w:val="26"/>
          <w:szCs w:val="26"/>
        </w:rPr>
        <w:t xml:space="preserve">  </w:t>
      </w:r>
    </w:p>
    <w:p w14:paraId="60B24444" w14:textId="77777777" w:rsidR="00AE347C" w:rsidRPr="00B46CC6" w:rsidRDefault="00AE347C" w:rsidP="00344FE4">
      <w:pPr>
        <w:rPr>
          <w:rFonts w:asciiTheme="minorHAnsi" w:hAnsiTheme="minorHAnsi" w:cstheme="minorHAnsi"/>
          <w:sz w:val="26"/>
          <w:szCs w:val="26"/>
        </w:rPr>
      </w:pPr>
    </w:p>
    <w:p w14:paraId="4E6FF737" w14:textId="77777777" w:rsidR="00326A3C" w:rsidRDefault="00326A3C" w:rsidP="00A80FA0">
      <w:pPr>
        <w:rPr>
          <w:rFonts w:asciiTheme="minorHAnsi" w:hAnsiTheme="minorHAnsi" w:cstheme="minorHAnsi"/>
          <w:sz w:val="26"/>
          <w:szCs w:val="26"/>
        </w:rPr>
      </w:pPr>
    </w:p>
    <w:p w14:paraId="31F1C1B1" w14:textId="7B8137B3" w:rsidR="009A3B5B" w:rsidRPr="007B047C" w:rsidRDefault="003B0257" w:rsidP="00A80FA0">
      <w:pPr>
        <w:rPr>
          <w:rFonts w:asciiTheme="minorHAnsi" w:hAnsiTheme="minorHAnsi" w:cstheme="minorHAnsi"/>
          <w:sz w:val="26"/>
          <w:szCs w:val="26"/>
          <w:lang w:val="en-CA"/>
        </w:rPr>
      </w:pPr>
      <w:r>
        <w:rPr>
          <w:rFonts w:asciiTheme="minorHAnsi" w:hAnsiTheme="minorHAnsi" w:cstheme="minorHAnsi"/>
          <w:sz w:val="26"/>
          <w:szCs w:val="26"/>
        </w:rPr>
        <w:t xml:space="preserve">Job </w:t>
      </w:r>
      <w:r w:rsidRPr="00B46CC6">
        <w:rPr>
          <w:rFonts w:asciiTheme="minorHAnsi" w:hAnsiTheme="minorHAnsi" w:cstheme="minorHAnsi"/>
          <w:sz w:val="26"/>
          <w:szCs w:val="26"/>
        </w:rPr>
        <w:t>Title</w:t>
      </w:r>
      <w:r w:rsidR="00344FE4" w:rsidRPr="00B46CC6">
        <w:rPr>
          <w:rFonts w:asciiTheme="minorHAnsi" w:hAnsiTheme="minorHAnsi" w:cstheme="minorHAnsi"/>
          <w:sz w:val="26"/>
          <w:szCs w:val="26"/>
        </w:rPr>
        <w:t>:</w:t>
      </w:r>
      <w:r w:rsidR="009A3B5B" w:rsidRPr="00B46CC6">
        <w:rPr>
          <w:rFonts w:asciiTheme="minorHAnsi" w:hAnsiTheme="minorHAnsi" w:cstheme="minorHAnsi"/>
          <w:sz w:val="26"/>
          <w:szCs w:val="26"/>
        </w:rPr>
        <w:t xml:space="preserve"> </w:t>
      </w:r>
      <w:r w:rsidR="009A3B5B" w:rsidRPr="00DC66C2">
        <w:rPr>
          <w:rFonts w:asciiTheme="minorHAnsi" w:hAnsiTheme="minorHAnsi" w:cstheme="minorHAnsi"/>
          <w:b/>
          <w:bCs/>
          <w:sz w:val="26"/>
          <w:szCs w:val="26"/>
          <w:lang w:val="en-GB"/>
        </w:rPr>
        <w:t xml:space="preserve">Assistant Deputy </w:t>
      </w:r>
      <w:r w:rsidR="00D0171A" w:rsidRPr="00DC66C2">
        <w:rPr>
          <w:rFonts w:asciiTheme="minorHAnsi" w:hAnsiTheme="minorHAnsi" w:cstheme="minorHAnsi"/>
          <w:b/>
          <w:bCs/>
          <w:sz w:val="26"/>
          <w:szCs w:val="26"/>
          <w:lang w:val="en-GB"/>
        </w:rPr>
        <w:t>Minister</w:t>
      </w:r>
      <w:r w:rsidR="00326A3C">
        <w:rPr>
          <w:rFonts w:asciiTheme="minorHAnsi" w:hAnsiTheme="minorHAnsi" w:cstheme="minorHAnsi"/>
          <w:b/>
          <w:bCs/>
          <w:sz w:val="26"/>
          <w:szCs w:val="26"/>
          <w:lang w:val="en-GB"/>
        </w:rPr>
        <w:t xml:space="preserve">, </w:t>
      </w:r>
      <w:r w:rsidR="00326A3C" w:rsidRPr="00326A3C">
        <w:rPr>
          <w:rFonts w:asciiTheme="minorHAnsi" w:hAnsiTheme="minorHAnsi" w:cstheme="minorHAnsi"/>
          <w:b/>
          <w:bCs/>
          <w:sz w:val="26"/>
          <w:szCs w:val="26"/>
          <w:lang w:val="en-GB"/>
        </w:rPr>
        <w:t xml:space="preserve">Health Policy and </w:t>
      </w:r>
      <w:proofErr w:type="gramStart"/>
      <w:r w:rsidR="000C50EB" w:rsidRPr="00326A3C">
        <w:rPr>
          <w:rFonts w:asciiTheme="minorHAnsi" w:hAnsiTheme="minorHAnsi" w:cstheme="minorHAnsi"/>
          <w:b/>
          <w:bCs/>
          <w:sz w:val="26"/>
          <w:szCs w:val="26"/>
          <w:lang w:val="en-GB"/>
        </w:rPr>
        <w:t xml:space="preserve">Planning </w:t>
      </w:r>
      <w:r w:rsidR="000C50EB">
        <w:rPr>
          <w:rFonts w:asciiTheme="minorHAnsi" w:hAnsiTheme="minorHAnsi" w:cstheme="minorHAnsi"/>
          <w:b/>
          <w:bCs/>
          <w:sz w:val="26"/>
          <w:szCs w:val="26"/>
          <w:lang w:val="en-GB"/>
        </w:rPr>
        <w:t>(#</w:t>
      </w:r>
      <w:proofErr w:type="gramEnd"/>
      <w:r w:rsidR="007B047C">
        <w:rPr>
          <w:rFonts w:asciiTheme="minorHAnsi" w:hAnsiTheme="minorHAnsi" w:cstheme="minorHAnsi"/>
          <w:b/>
          <w:bCs/>
          <w:sz w:val="26"/>
          <w:szCs w:val="26"/>
          <w:lang w:val="en-CA"/>
        </w:rPr>
        <w:t>45184)</w:t>
      </w:r>
    </w:p>
    <w:p w14:paraId="22A066BD" w14:textId="742435B3" w:rsidR="004B1B9C" w:rsidRPr="00B46CC6" w:rsidRDefault="00344FE4" w:rsidP="00A80FA0">
      <w:pPr>
        <w:rPr>
          <w:rFonts w:asciiTheme="minorHAnsi" w:hAnsiTheme="minorHAnsi" w:cstheme="minorHAnsi"/>
          <w:sz w:val="26"/>
          <w:szCs w:val="26"/>
        </w:rPr>
      </w:pPr>
      <w:r w:rsidRPr="00B46CC6">
        <w:rPr>
          <w:rFonts w:asciiTheme="minorHAnsi" w:hAnsiTheme="minorHAnsi" w:cstheme="minorHAnsi"/>
          <w:sz w:val="26"/>
          <w:szCs w:val="26"/>
        </w:rPr>
        <w:t>Department</w:t>
      </w:r>
      <w:r w:rsidR="004B1B9C" w:rsidRPr="00B46CC6">
        <w:rPr>
          <w:rFonts w:asciiTheme="minorHAnsi" w:hAnsiTheme="minorHAnsi" w:cstheme="minorHAnsi"/>
          <w:sz w:val="26"/>
          <w:szCs w:val="26"/>
        </w:rPr>
        <w:t>/Division</w:t>
      </w:r>
      <w:r w:rsidRPr="00B46CC6">
        <w:rPr>
          <w:rFonts w:asciiTheme="minorHAnsi" w:hAnsiTheme="minorHAnsi" w:cstheme="minorHAnsi"/>
          <w:sz w:val="26"/>
          <w:szCs w:val="26"/>
        </w:rPr>
        <w:t>:</w:t>
      </w:r>
      <w:r w:rsidR="003B0257" w:rsidRPr="003B0257">
        <w:rPr>
          <w:rFonts w:asciiTheme="minorHAnsi" w:hAnsiTheme="minorHAnsi" w:cstheme="minorHAnsi"/>
          <w:sz w:val="26"/>
          <w:szCs w:val="26"/>
        </w:rPr>
        <w:t xml:space="preserve"> </w:t>
      </w:r>
      <w:r w:rsidR="00326A3C" w:rsidRPr="00326A3C">
        <w:rPr>
          <w:rFonts w:asciiTheme="minorHAnsi" w:hAnsiTheme="minorHAnsi" w:cstheme="minorHAnsi"/>
          <w:sz w:val="26"/>
          <w:szCs w:val="26"/>
        </w:rPr>
        <w:t>Health, Seniors and Long-Term Care</w:t>
      </w:r>
      <w:r w:rsidR="00326A3C">
        <w:rPr>
          <w:rFonts w:asciiTheme="minorHAnsi" w:hAnsiTheme="minorHAnsi" w:cstheme="minorHAnsi"/>
          <w:sz w:val="26"/>
          <w:szCs w:val="26"/>
        </w:rPr>
        <w:t xml:space="preserve"> / </w:t>
      </w:r>
      <w:r w:rsidR="00326A3C" w:rsidRPr="00326A3C">
        <w:rPr>
          <w:rFonts w:asciiTheme="minorHAnsi" w:hAnsiTheme="minorHAnsi" w:cstheme="minorHAnsi"/>
          <w:sz w:val="26"/>
          <w:szCs w:val="26"/>
        </w:rPr>
        <w:t>Health Policy and Planning Division</w:t>
      </w:r>
    </w:p>
    <w:p w14:paraId="7E92266A" w14:textId="6A206044" w:rsidR="00344FE4" w:rsidRPr="00B46CC6" w:rsidRDefault="00344FE4" w:rsidP="00A80FA0">
      <w:pPr>
        <w:rPr>
          <w:rFonts w:asciiTheme="minorHAnsi" w:hAnsiTheme="minorHAnsi" w:cstheme="minorHAnsi"/>
          <w:sz w:val="26"/>
          <w:szCs w:val="26"/>
        </w:rPr>
      </w:pPr>
      <w:r w:rsidRPr="00B46CC6">
        <w:rPr>
          <w:rFonts w:asciiTheme="minorHAnsi" w:hAnsiTheme="minorHAnsi" w:cstheme="minorHAnsi"/>
          <w:sz w:val="26"/>
          <w:szCs w:val="26"/>
        </w:rPr>
        <w:t xml:space="preserve">Location: </w:t>
      </w:r>
      <w:r w:rsidR="00B46B18" w:rsidRPr="00B46CC6">
        <w:rPr>
          <w:rFonts w:asciiTheme="minorHAnsi" w:hAnsiTheme="minorHAnsi" w:cstheme="minorHAnsi"/>
          <w:sz w:val="26"/>
          <w:szCs w:val="26"/>
        </w:rPr>
        <w:t>Winnipeg, Manitoba</w:t>
      </w:r>
    </w:p>
    <w:p w14:paraId="47D8B4D5" w14:textId="7275FF92" w:rsidR="00344FE4" w:rsidRPr="00B46CC6" w:rsidRDefault="00344FE4" w:rsidP="00A80FA0">
      <w:pPr>
        <w:rPr>
          <w:rFonts w:asciiTheme="minorHAnsi" w:hAnsiTheme="minorHAnsi" w:cstheme="minorHAnsi"/>
          <w:sz w:val="26"/>
          <w:szCs w:val="26"/>
        </w:rPr>
      </w:pPr>
      <w:r w:rsidRPr="00B46CC6">
        <w:rPr>
          <w:rFonts w:asciiTheme="minorHAnsi" w:hAnsiTheme="minorHAnsi" w:cstheme="minorHAnsi"/>
          <w:sz w:val="26"/>
          <w:szCs w:val="26"/>
        </w:rPr>
        <w:t xml:space="preserve">Classification: </w:t>
      </w:r>
      <w:r w:rsidR="00890414" w:rsidRPr="00B46CC6">
        <w:rPr>
          <w:rFonts w:asciiTheme="minorHAnsi" w:hAnsiTheme="minorHAnsi" w:cstheme="minorHAnsi"/>
          <w:sz w:val="26"/>
          <w:szCs w:val="26"/>
        </w:rPr>
        <w:t xml:space="preserve">Executive Officer </w:t>
      </w:r>
      <w:r w:rsidR="000C50EB">
        <w:rPr>
          <w:rFonts w:asciiTheme="minorHAnsi" w:hAnsiTheme="minorHAnsi" w:cstheme="minorHAnsi"/>
          <w:sz w:val="26"/>
          <w:szCs w:val="26"/>
        </w:rPr>
        <w:t>2</w:t>
      </w:r>
      <w:r w:rsidR="00D0171A" w:rsidRPr="00B46CC6">
        <w:rPr>
          <w:rFonts w:asciiTheme="minorHAnsi" w:hAnsiTheme="minorHAnsi" w:cstheme="minorHAnsi"/>
          <w:sz w:val="26"/>
          <w:szCs w:val="26"/>
        </w:rPr>
        <w:t xml:space="preserve"> </w:t>
      </w:r>
      <w:r w:rsidR="009A3B5B" w:rsidRPr="00B46CC6">
        <w:rPr>
          <w:rFonts w:asciiTheme="minorHAnsi" w:hAnsiTheme="minorHAnsi" w:cstheme="minorHAnsi"/>
          <w:sz w:val="26"/>
          <w:szCs w:val="26"/>
        </w:rPr>
        <w:t>(</w:t>
      </w:r>
      <w:r w:rsidR="00890414" w:rsidRPr="00B46CC6">
        <w:rPr>
          <w:rFonts w:asciiTheme="minorHAnsi" w:hAnsiTheme="minorHAnsi" w:cstheme="minorHAnsi"/>
          <w:sz w:val="26"/>
          <w:szCs w:val="26"/>
        </w:rPr>
        <w:t>EX</w:t>
      </w:r>
      <w:r w:rsidR="000C50EB">
        <w:rPr>
          <w:rFonts w:asciiTheme="minorHAnsi" w:hAnsiTheme="minorHAnsi" w:cstheme="minorHAnsi"/>
          <w:sz w:val="26"/>
          <w:szCs w:val="26"/>
        </w:rPr>
        <w:t>2</w:t>
      </w:r>
      <w:r w:rsidR="009A3B5B" w:rsidRPr="00B46CC6">
        <w:rPr>
          <w:rFonts w:asciiTheme="minorHAnsi" w:hAnsiTheme="minorHAnsi" w:cstheme="minorHAnsi"/>
          <w:sz w:val="26"/>
          <w:szCs w:val="26"/>
        </w:rPr>
        <w:t>)</w:t>
      </w:r>
      <w:r w:rsidR="005A7DEE">
        <w:rPr>
          <w:rFonts w:asciiTheme="minorHAnsi" w:hAnsiTheme="minorHAnsi" w:cstheme="minorHAnsi"/>
          <w:sz w:val="26"/>
          <w:szCs w:val="26"/>
        </w:rPr>
        <w:t xml:space="preserve"> </w:t>
      </w:r>
      <w:r w:rsidR="005A7DEE" w:rsidRPr="005A7DEE">
        <w:rPr>
          <w:rFonts w:asciiTheme="minorHAnsi" w:hAnsiTheme="minorHAnsi" w:cstheme="minorHAnsi"/>
          <w:sz w:val="26"/>
          <w:szCs w:val="26"/>
          <w:lang w:val="en-CA"/>
        </w:rPr>
        <w:t>$</w:t>
      </w:r>
      <w:r w:rsidR="00D77D1D" w:rsidRPr="00D77D1D">
        <w:t xml:space="preserve"> </w:t>
      </w:r>
      <w:r w:rsidR="000C50EB" w:rsidRPr="000C50EB">
        <w:rPr>
          <w:rFonts w:asciiTheme="minorHAnsi" w:hAnsiTheme="minorHAnsi" w:cstheme="minorHAnsi"/>
          <w:sz w:val="26"/>
          <w:szCs w:val="26"/>
          <w:lang w:val="en-CA"/>
        </w:rPr>
        <w:t>135,701</w:t>
      </w:r>
      <w:r w:rsidR="000C50EB">
        <w:rPr>
          <w:rFonts w:asciiTheme="minorHAnsi" w:hAnsiTheme="minorHAnsi" w:cstheme="minorHAnsi"/>
          <w:sz w:val="26"/>
          <w:szCs w:val="26"/>
          <w:lang w:val="en-CA"/>
        </w:rPr>
        <w:t xml:space="preserve"> </w:t>
      </w:r>
      <w:r w:rsidR="005A7DEE" w:rsidRPr="005A7DEE">
        <w:rPr>
          <w:rFonts w:asciiTheme="minorHAnsi" w:hAnsiTheme="minorHAnsi" w:cstheme="minorHAnsi"/>
          <w:sz w:val="26"/>
          <w:szCs w:val="26"/>
          <w:lang w:val="en-CA"/>
        </w:rPr>
        <w:t>- $</w:t>
      </w:r>
      <w:r w:rsidR="00D77D1D" w:rsidRPr="00D77D1D">
        <w:t xml:space="preserve"> </w:t>
      </w:r>
      <w:r w:rsidR="000C50EB" w:rsidRPr="000C50EB">
        <w:rPr>
          <w:rFonts w:asciiTheme="minorHAnsi" w:hAnsiTheme="minorHAnsi" w:cstheme="minorHAnsi"/>
          <w:sz w:val="26"/>
          <w:szCs w:val="26"/>
          <w:lang w:val="en-CA"/>
        </w:rPr>
        <w:t>166,322</w:t>
      </w:r>
    </w:p>
    <w:p w14:paraId="5F9E20D3" w14:textId="45AE5F81" w:rsidR="00D41462" w:rsidRPr="00B46CC6" w:rsidRDefault="00344FE4" w:rsidP="00A80FA0">
      <w:pPr>
        <w:rPr>
          <w:rFonts w:asciiTheme="minorHAnsi" w:hAnsiTheme="minorHAnsi" w:cstheme="minorHAnsi"/>
          <w:sz w:val="26"/>
          <w:szCs w:val="26"/>
        </w:rPr>
      </w:pPr>
      <w:r w:rsidRPr="00B46CC6">
        <w:rPr>
          <w:rFonts w:asciiTheme="minorHAnsi" w:hAnsiTheme="minorHAnsi" w:cstheme="minorHAnsi"/>
          <w:sz w:val="26"/>
          <w:szCs w:val="26"/>
        </w:rPr>
        <w:t xml:space="preserve">Employment Type: </w:t>
      </w:r>
      <w:r w:rsidR="00B46B18" w:rsidRPr="00B46CC6">
        <w:rPr>
          <w:rFonts w:asciiTheme="minorHAnsi" w:hAnsiTheme="minorHAnsi" w:cstheme="minorHAnsi"/>
          <w:sz w:val="26"/>
          <w:szCs w:val="26"/>
        </w:rPr>
        <w:t>Regular</w:t>
      </w:r>
      <w:r w:rsidR="009A3B5B" w:rsidRPr="00B46CC6">
        <w:rPr>
          <w:rFonts w:asciiTheme="minorHAnsi" w:hAnsiTheme="minorHAnsi" w:cstheme="minorHAnsi"/>
          <w:sz w:val="26"/>
          <w:szCs w:val="26"/>
        </w:rPr>
        <w:t xml:space="preserve"> Full</w:t>
      </w:r>
      <w:r w:rsidR="00F2408A">
        <w:rPr>
          <w:rFonts w:asciiTheme="minorHAnsi" w:hAnsiTheme="minorHAnsi" w:cstheme="minorHAnsi"/>
          <w:sz w:val="26"/>
          <w:szCs w:val="26"/>
        </w:rPr>
        <w:t>-</w:t>
      </w:r>
      <w:r w:rsidR="009A3B5B" w:rsidRPr="00B46CC6">
        <w:rPr>
          <w:rFonts w:asciiTheme="minorHAnsi" w:hAnsiTheme="minorHAnsi" w:cstheme="minorHAnsi"/>
          <w:sz w:val="26"/>
          <w:szCs w:val="26"/>
        </w:rPr>
        <w:t>Time</w:t>
      </w:r>
    </w:p>
    <w:p w14:paraId="505E2980" w14:textId="65C31105" w:rsidR="00593928" w:rsidRPr="00B46CC6" w:rsidRDefault="00593928" w:rsidP="00A80FA0">
      <w:pPr>
        <w:rPr>
          <w:rFonts w:asciiTheme="minorHAnsi" w:hAnsiTheme="minorHAnsi" w:cstheme="minorHAnsi"/>
          <w:sz w:val="26"/>
          <w:szCs w:val="26"/>
        </w:rPr>
      </w:pPr>
      <w:r w:rsidRPr="00B46CC6">
        <w:rPr>
          <w:rFonts w:asciiTheme="minorHAnsi" w:hAnsiTheme="minorHAnsi" w:cstheme="minorHAnsi"/>
          <w:sz w:val="26"/>
          <w:szCs w:val="26"/>
        </w:rPr>
        <w:t xml:space="preserve">Closing Date: </w:t>
      </w:r>
      <w:r w:rsidR="007B047C">
        <w:rPr>
          <w:rFonts w:asciiTheme="minorHAnsi" w:hAnsiTheme="minorHAnsi" w:cstheme="minorHAnsi"/>
          <w:b/>
          <w:bCs/>
          <w:sz w:val="26"/>
          <w:szCs w:val="26"/>
          <w:u w:val="single"/>
        </w:rPr>
        <w:t xml:space="preserve">May </w:t>
      </w:r>
      <w:r w:rsidR="000C50EB">
        <w:rPr>
          <w:rFonts w:asciiTheme="minorHAnsi" w:hAnsiTheme="minorHAnsi" w:cstheme="minorHAnsi"/>
          <w:b/>
          <w:bCs/>
          <w:sz w:val="26"/>
          <w:szCs w:val="26"/>
          <w:u w:val="single"/>
        </w:rPr>
        <w:t>6</w:t>
      </w:r>
      <w:r w:rsidR="007B047C">
        <w:rPr>
          <w:rFonts w:asciiTheme="minorHAnsi" w:hAnsiTheme="minorHAnsi" w:cstheme="minorHAnsi"/>
          <w:b/>
          <w:bCs/>
          <w:sz w:val="26"/>
          <w:szCs w:val="26"/>
          <w:u w:val="single"/>
        </w:rPr>
        <w:t>, 2026</w:t>
      </w:r>
    </w:p>
    <w:p w14:paraId="476AEE17" w14:textId="77777777" w:rsidR="00D41462" w:rsidRPr="00B46CC6" w:rsidRDefault="006534B3" w:rsidP="00A80FA0">
      <w:pPr>
        <w:spacing w:line="124" w:lineRule="exact"/>
        <w:rPr>
          <w:rFonts w:asciiTheme="minorHAnsi" w:hAnsiTheme="minorHAnsi" w:cstheme="minorHAnsi"/>
          <w:sz w:val="12"/>
          <w:szCs w:val="12"/>
        </w:rPr>
      </w:pPr>
      <w:r w:rsidRPr="00B46CC6">
        <w:rPr>
          <w:rFonts w:asciiTheme="minorHAnsi" w:hAnsiTheme="minorHAnsi" w:cstheme="minorHAnsi"/>
          <w:color w:val="231F20"/>
          <w:w w:val="65"/>
          <w:sz w:val="12"/>
        </w:rPr>
        <w:t>• • • • • • • • • • • • • • • • • • • • • • • • • • • • • • • • • • • • • • • • • • • • • • • • • • • • • • • • • • • • • • • • •</w:t>
      </w:r>
      <w:r w:rsidRPr="00B46CC6">
        <w:rPr>
          <w:rFonts w:asciiTheme="minorHAnsi" w:hAnsiTheme="minorHAnsi" w:cstheme="minorHAnsi"/>
          <w:color w:val="231F20"/>
          <w:sz w:val="12"/>
        </w:rPr>
        <w:t xml:space="preserve">    </w:t>
      </w:r>
    </w:p>
    <w:p w14:paraId="6C3CB2FB" w14:textId="77777777" w:rsidR="00D41462" w:rsidRPr="00B46CC6" w:rsidRDefault="00D41462">
      <w:pPr>
        <w:pStyle w:val="BodyText"/>
        <w:spacing w:before="4"/>
        <w:ind w:left="0"/>
        <w:rPr>
          <w:rFonts w:asciiTheme="minorHAnsi" w:hAnsiTheme="minorHAnsi" w:cstheme="minorHAnsi"/>
          <w:sz w:val="12"/>
          <w:szCs w:val="12"/>
        </w:rPr>
      </w:pPr>
    </w:p>
    <w:p w14:paraId="6FAB4416" w14:textId="77777777" w:rsidR="00AE347C" w:rsidRPr="00B46CC6" w:rsidRDefault="00AE347C">
      <w:pPr>
        <w:pStyle w:val="Heading1"/>
        <w:spacing w:before="101"/>
        <w:rPr>
          <w:rFonts w:asciiTheme="minorHAnsi" w:hAnsiTheme="minorHAnsi" w:cstheme="minorHAnsi"/>
          <w:color w:val="26A146"/>
          <w:w w:val="105"/>
          <w:sz w:val="24"/>
          <w:szCs w:val="24"/>
        </w:rPr>
        <w:sectPr w:rsidR="00AE347C" w:rsidRPr="00B46CC6" w:rsidSect="00AE347C">
          <w:headerReference w:type="default" r:id="rId8"/>
          <w:type w:val="continuous"/>
          <w:pgSz w:w="12240" w:h="15840"/>
          <w:pgMar w:top="0" w:right="980" w:bottom="0" w:left="960" w:header="720" w:footer="720" w:gutter="0"/>
          <w:cols w:space="720"/>
        </w:sectPr>
      </w:pPr>
    </w:p>
    <w:p w14:paraId="7B9A9E69" w14:textId="77777777" w:rsidR="00326A3C" w:rsidRDefault="00326A3C" w:rsidP="00AC0796">
      <w:pPr>
        <w:widowControl/>
        <w:adjustRightInd w:val="0"/>
        <w:jc w:val="both"/>
        <w:rPr>
          <w:rFonts w:asciiTheme="minorHAnsi" w:eastAsiaTheme="minorHAnsi" w:hAnsiTheme="minorHAnsi" w:cstheme="minorHAnsi"/>
          <w:lang w:val="en-CA" w:bidi="ar-SA"/>
        </w:rPr>
      </w:pPr>
    </w:p>
    <w:p w14:paraId="4C5EE614" w14:textId="70CCCB28" w:rsidR="006A6B93" w:rsidRPr="00326A3C" w:rsidRDefault="00AC0796" w:rsidP="00AC0796">
      <w:pPr>
        <w:widowControl/>
        <w:adjustRightInd w:val="0"/>
        <w:jc w:val="both"/>
        <w:rPr>
          <w:rFonts w:asciiTheme="minorHAnsi" w:eastAsiaTheme="minorHAnsi" w:hAnsiTheme="minorHAnsi" w:cstheme="minorHAnsi"/>
          <w:sz w:val="24"/>
          <w:szCs w:val="24"/>
          <w:lang w:val="en-CA" w:bidi="ar-SA"/>
        </w:rPr>
      </w:pPr>
      <w:r w:rsidRPr="00326A3C">
        <w:rPr>
          <w:rFonts w:asciiTheme="minorHAnsi" w:eastAsiaTheme="minorHAnsi" w:hAnsiTheme="minorHAnsi" w:cstheme="minorHAnsi"/>
          <w:sz w:val="24"/>
          <w:szCs w:val="24"/>
          <w:lang w:val="en-CA" w:bidi="ar-SA"/>
        </w:rPr>
        <w:t xml:space="preserve">The Government of Manitoba is committed to advancing the professional public service with a dynamic and forward-looking approach. Our organization is dedicated to embracing change and prioritizing innovation to enhance the quality of life for all Manitobans. </w:t>
      </w:r>
    </w:p>
    <w:p w14:paraId="5B6672D6" w14:textId="77777777" w:rsidR="006A6B93" w:rsidRPr="00326A3C" w:rsidRDefault="006A6B93" w:rsidP="00AC0796">
      <w:pPr>
        <w:widowControl/>
        <w:adjustRightInd w:val="0"/>
        <w:jc w:val="both"/>
        <w:rPr>
          <w:rFonts w:asciiTheme="minorHAnsi" w:eastAsiaTheme="minorHAnsi" w:hAnsiTheme="minorHAnsi" w:cstheme="minorHAnsi"/>
          <w:sz w:val="24"/>
          <w:szCs w:val="24"/>
          <w:lang w:val="en-CA" w:bidi="ar-SA"/>
        </w:rPr>
      </w:pPr>
    </w:p>
    <w:p w14:paraId="6BB19249" w14:textId="14DACB7F" w:rsidR="00AC0796" w:rsidRPr="00326A3C" w:rsidRDefault="00AC0796" w:rsidP="00EA6D68">
      <w:pPr>
        <w:widowControl/>
        <w:adjustRightInd w:val="0"/>
        <w:jc w:val="both"/>
        <w:rPr>
          <w:rFonts w:asciiTheme="minorHAnsi" w:eastAsiaTheme="minorHAnsi" w:hAnsiTheme="minorHAnsi" w:cstheme="minorHAnsi"/>
          <w:b/>
          <w:bCs/>
          <w:sz w:val="24"/>
          <w:szCs w:val="24"/>
          <w:lang w:val="en-CA"/>
        </w:rPr>
      </w:pPr>
      <w:r w:rsidRPr="00326A3C">
        <w:rPr>
          <w:rFonts w:asciiTheme="minorHAnsi" w:eastAsiaTheme="minorHAnsi" w:hAnsiTheme="minorHAnsi" w:cstheme="minorHAnsi"/>
          <w:b/>
          <w:bCs/>
          <w:sz w:val="24"/>
          <w:szCs w:val="24"/>
          <w:lang w:val="en-CA"/>
        </w:rPr>
        <w:t xml:space="preserve">We seek a bold and creative senior leader, who is client-focused and results-driven, to serve as the Assistant Deputy Minister (ADM) of </w:t>
      </w:r>
      <w:r w:rsidR="00C410F4" w:rsidRPr="00326A3C">
        <w:rPr>
          <w:rFonts w:asciiTheme="minorHAnsi" w:eastAsiaTheme="minorHAnsi" w:hAnsiTheme="minorHAnsi" w:cstheme="minorHAnsi"/>
          <w:b/>
          <w:bCs/>
          <w:sz w:val="24"/>
          <w:szCs w:val="24"/>
          <w:lang w:val="en-CA"/>
        </w:rPr>
        <w:t xml:space="preserve">the </w:t>
      </w:r>
      <w:r w:rsidR="00326A3C" w:rsidRPr="00326A3C">
        <w:rPr>
          <w:rFonts w:asciiTheme="minorHAnsi" w:hAnsiTheme="minorHAnsi" w:cstheme="minorHAnsi"/>
          <w:b/>
          <w:bCs/>
          <w:sz w:val="24"/>
          <w:szCs w:val="24"/>
        </w:rPr>
        <w:t>Health Policy and Planning Division within the Department of Health, Seniors and Long-Term Care</w:t>
      </w:r>
      <w:r w:rsidRPr="00326A3C">
        <w:rPr>
          <w:rFonts w:asciiTheme="minorHAnsi" w:eastAsiaTheme="minorHAnsi" w:hAnsiTheme="minorHAnsi" w:cstheme="minorHAnsi"/>
          <w:b/>
          <w:bCs/>
          <w:sz w:val="24"/>
          <w:szCs w:val="24"/>
          <w:lang w:val="en-CA"/>
        </w:rPr>
        <w:t>.</w:t>
      </w:r>
    </w:p>
    <w:p w14:paraId="7D9625A3" w14:textId="77777777" w:rsidR="00B46CC6" w:rsidRPr="00326A3C" w:rsidRDefault="00B46CC6" w:rsidP="00EA6D68">
      <w:pPr>
        <w:widowControl/>
        <w:adjustRightInd w:val="0"/>
        <w:jc w:val="both"/>
        <w:rPr>
          <w:rFonts w:asciiTheme="minorHAnsi" w:hAnsiTheme="minorHAnsi" w:cstheme="minorHAnsi"/>
          <w:b/>
          <w:bCs/>
          <w:color w:val="26A146"/>
          <w:w w:val="105"/>
          <w:sz w:val="24"/>
          <w:szCs w:val="24"/>
        </w:rPr>
      </w:pPr>
    </w:p>
    <w:p w14:paraId="47FD6758" w14:textId="0FA843AB" w:rsidR="000672E5" w:rsidRPr="00326A3C" w:rsidRDefault="008C51A1" w:rsidP="00B46CC6">
      <w:pPr>
        <w:pStyle w:val="Heading1"/>
        <w:spacing w:before="101"/>
        <w:ind w:left="0"/>
        <w:rPr>
          <w:rFonts w:asciiTheme="minorHAnsi" w:hAnsiTheme="minorHAnsi" w:cstheme="minorHAnsi"/>
          <w:b/>
          <w:bCs/>
          <w:color w:val="26A146"/>
          <w:w w:val="105"/>
          <w:sz w:val="24"/>
          <w:szCs w:val="24"/>
        </w:rPr>
      </w:pPr>
      <w:r w:rsidRPr="00326A3C">
        <w:rPr>
          <w:rFonts w:asciiTheme="minorHAnsi" w:hAnsiTheme="minorHAnsi" w:cstheme="minorHAnsi"/>
          <w:b/>
          <w:bCs/>
          <w:noProof/>
          <w:color w:val="26A146"/>
          <w:w w:val="105"/>
          <w:sz w:val="24"/>
          <w:szCs w:val="24"/>
        </w:rPr>
        <mc:AlternateContent>
          <mc:Choice Requires="wpg">
            <w:drawing>
              <wp:anchor distT="0" distB="0" distL="114300" distR="114300" simplePos="0" relativeHeight="251656704" behindDoc="1" locked="0" layoutInCell="1" allowOverlap="1" wp14:anchorId="780541C6" wp14:editId="7CB948AE">
                <wp:simplePos x="0" y="0"/>
                <wp:positionH relativeFrom="page">
                  <wp:posOffset>0</wp:posOffset>
                </wp:positionH>
                <wp:positionV relativeFrom="page">
                  <wp:posOffset>0</wp:posOffset>
                </wp:positionV>
                <wp:extent cx="7772400" cy="731520"/>
                <wp:effectExtent l="0" t="0" r="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1520"/>
                          <a:chOff x="0" y="0"/>
                          <a:chExt cx="12240" cy="1152"/>
                        </a:xfrm>
                      </wpg:grpSpPr>
                      <wps:wsp>
                        <wps:cNvPr id="9" name="Rectangle 10"/>
                        <wps:cNvSpPr>
                          <a:spLocks noChangeArrowheads="1"/>
                        </wps:cNvSpPr>
                        <wps:spPr bwMode="auto">
                          <a:xfrm>
                            <a:off x="0" y="0"/>
                            <a:ext cx="12240" cy="1152"/>
                          </a:xfrm>
                          <a:prstGeom prst="rect">
                            <a:avLst/>
                          </a:prstGeom>
                          <a:solidFill>
                            <a:srgbClr val="26A1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9"/>
                        <wps:cNvSpPr txBox="1">
                          <a:spLocks noChangeArrowheads="1"/>
                        </wps:cNvSpPr>
                        <wps:spPr bwMode="auto">
                          <a:xfrm>
                            <a:off x="0" y="0"/>
                            <a:ext cx="1224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D6F1" w14:textId="77777777" w:rsidR="00D41462" w:rsidRDefault="006534B3" w:rsidP="00A80FA0">
                              <w:pPr>
                                <w:spacing w:before="424"/>
                                <w:ind w:left="993"/>
                                <w:rPr>
                                  <w:sz w:val="48"/>
                                </w:rPr>
                              </w:pPr>
                              <w:r>
                                <w:rPr>
                                  <w:color w:val="FFFFFF"/>
                                  <w:sz w:val="48"/>
                                </w:rPr>
                                <w:t>Position Profile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541C6" id="Group 8" o:spid="_x0000_s1026" style="position:absolute;margin-left:0;margin-top:0;width:612pt;height:57.6pt;z-index:-251659776;mso-position-horizontal-relative:page;mso-position-vertical-relative:page" coordsize="1224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">
                <v:rect id="Rectangle 10" o:spid="_x0000_s1027" style="position:absolute;width:1224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" fillcolor="#26a146" stroked="f"/>
                <v:shapetype id="_x0000_t202" coordsize="21600,21600" o:spt="202" path="m,l,21600r21600,l21600,xe">
                  <v:stroke joinstyle="miter"/>
                  <v:path gradientshapeok="t" o:connecttype="rect"/>
                </v:shapetype>
                <v:shape id="Text Box 9" o:spid="_x0000_s1028" type="#_x0000_t202" style="position:absolute;width:1224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6CD6F1" w14:textId="77777777" w:rsidR="00D41462" w:rsidRDefault="006534B3" w:rsidP="00A80FA0">
                        <w:pPr>
                          <w:spacing w:before="424"/>
                          <w:ind w:left="993"/>
                          <w:rPr>
                            <w:sz w:val="48"/>
                          </w:rPr>
                        </w:pPr>
                        <w:r>
                          <w:rPr>
                            <w:color w:val="FFFFFF"/>
                            <w:sz w:val="48"/>
                          </w:rPr>
                          <w:t>Position Profile</w:t>
                        </w:r>
                      </w:p>
                    </w:txbxContent>
                  </v:textbox>
                </v:shape>
                <w10:wrap anchorx="page" anchory="page"/>
              </v:group>
            </w:pict>
          </mc:Fallback>
        </mc:AlternateContent>
      </w:r>
      <w:r w:rsidR="006534B3" w:rsidRPr="00326A3C">
        <w:rPr>
          <w:rFonts w:asciiTheme="minorHAnsi" w:hAnsiTheme="minorHAnsi" w:cstheme="minorHAnsi"/>
          <w:b/>
          <w:bCs/>
          <w:color w:val="26A146"/>
          <w:w w:val="105"/>
          <w:sz w:val="24"/>
          <w:szCs w:val="24"/>
        </w:rPr>
        <w:t>Position Overview</w:t>
      </w:r>
    </w:p>
    <w:p w14:paraId="442BE297" w14:textId="37FC2EF1" w:rsidR="00EA6D68" w:rsidRPr="00326A3C" w:rsidRDefault="00326A3C" w:rsidP="00EA6D68">
      <w:pPr>
        <w:pStyle w:val="BodyTextIndent"/>
        <w:spacing w:after="0"/>
        <w:ind w:left="0"/>
        <w:jc w:val="both"/>
        <w:rPr>
          <w:rFonts w:asciiTheme="minorHAnsi" w:hAnsiTheme="minorHAnsi" w:cstheme="minorHAnsi"/>
          <w:sz w:val="24"/>
          <w:szCs w:val="24"/>
          <w:lang w:eastAsia="en-CA"/>
        </w:rPr>
      </w:pPr>
      <w:r w:rsidRPr="00326A3C">
        <w:rPr>
          <w:rFonts w:asciiTheme="minorHAnsi" w:hAnsiTheme="minorHAnsi" w:cstheme="minorHAnsi"/>
          <w:sz w:val="24"/>
          <w:szCs w:val="24"/>
          <w:lang w:val="en-CA" w:eastAsia="en-CA"/>
        </w:rPr>
        <w:t>The Assistant Deputy Minister (ADM), Health Policy and Planning Division, provides executive leadership for provincial health system policy and planning. The role ensures health system policies, plans, and initiatives are aligned with government priorities and coordinated across the provincial health system to meet the needs of Manitobans. As a member of the Department’s Executive Management Team, the ADM contributes to health sector transformation, provides strategic advice to senior decision makers, and promotes a respectful, inclusive, and high-performance workplace culture.</w:t>
      </w:r>
    </w:p>
    <w:p w14:paraId="15D6439E" w14:textId="77777777" w:rsidR="00A80FA0" w:rsidRPr="00326A3C" w:rsidRDefault="00A80FA0" w:rsidP="00EA6D68">
      <w:pPr>
        <w:pStyle w:val="BodyTextIndent"/>
        <w:spacing w:after="0"/>
        <w:ind w:left="0"/>
        <w:jc w:val="both"/>
        <w:rPr>
          <w:rFonts w:asciiTheme="minorHAnsi" w:hAnsiTheme="minorHAnsi" w:cstheme="minorHAnsi"/>
          <w:sz w:val="24"/>
          <w:szCs w:val="24"/>
          <w:lang w:val="en-CA" w:eastAsia="en-CA"/>
        </w:rPr>
      </w:pPr>
    </w:p>
    <w:p w14:paraId="6D838B81" w14:textId="77777777" w:rsidR="00E76A06" w:rsidRPr="00326A3C" w:rsidRDefault="00E76A06" w:rsidP="00EA6D68">
      <w:pPr>
        <w:pStyle w:val="BodyTextIndent"/>
        <w:spacing w:after="0"/>
        <w:ind w:left="0"/>
        <w:jc w:val="both"/>
        <w:rPr>
          <w:rFonts w:asciiTheme="minorHAnsi" w:hAnsiTheme="minorHAnsi" w:cstheme="minorHAnsi"/>
          <w:sz w:val="24"/>
          <w:szCs w:val="24"/>
          <w:lang w:val="en-CA" w:eastAsia="en-CA"/>
        </w:rPr>
      </w:pPr>
    </w:p>
    <w:p w14:paraId="285EE727"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51EDB76F"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33B7037F"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262C5F76"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1466EA1C"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074123B5"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4568274C"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0AE1BA8E"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772B4805"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6F8C9338" w14:textId="77777777" w:rsidR="00326A3C" w:rsidRPr="00326A3C" w:rsidRDefault="00326A3C" w:rsidP="00EA6D68">
      <w:pPr>
        <w:pStyle w:val="BodyTextIndent"/>
        <w:spacing w:after="0"/>
        <w:ind w:left="0"/>
        <w:jc w:val="both"/>
        <w:rPr>
          <w:rFonts w:asciiTheme="minorHAnsi" w:hAnsiTheme="minorHAnsi" w:cstheme="minorHAnsi"/>
          <w:sz w:val="24"/>
          <w:szCs w:val="24"/>
          <w:lang w:val="en-CA" w:eastAsia="en-CA"/>
        </w:rPr>
      </w:pPr>
    </w:p>
    <w:p w14:paraId="614E16E6" w14:textId="01F7ADE1" w:rsidR="00EA6D68" w:rsidRPr="00326A3C" w:rsidRDefault="00EA6D68" w:rsidP="00EA6D68">
      <w:pPr>
        <w:pStyle w:val="BodyTextIndent"/>
        <w:spacing w:after="0"/>
        <w:ind w:left="0"/>
        <w:jc w:val="both"/>
        <w:rPr>
          <w:rFonts w:asciiTheme="minorHAnsi" w:hAnsiTheme="minorHAnsi" w:cstheme="minorHAnsi"/>
          <w:sz w:val="24"/>
          <w:szCs w:val="24"/>
          <w:lang w:val="en-CA" w:eastAsia="en-CA"/>
        </w:rPr>
      </w:pPr>
      <w:r w:rsidRPr="00326A3C">
        <w:rPr>
          <w:rFonts w:asciiTheme="minorHAnsi" w:hAnsiTheme="minorHAnsi" w:cstheme="minorHAnsi"/>
          <w:sz w:val="24"/>
          <w:szCs w:val="24"/>
          <w:lang w:val="en-CA" w:eastAsia="en-CA"/>
        </w:rPr>
        <w:t>The ADM will:</w:t>
      </w:r>
    </w:p>
    <w:p w14:paraId="46494FB2"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Provide executive leadership for provincial health policy and system planning across clinical, preventive, and service delivery areas. </w:t>
      </w:r>
    </w:p>
    <w:p w14:paraId="5E100210"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Align health system policy and planning with government direction and provincial strategy. </w:t>
      </w:r>
    </w:p>
    <w:p w14:paraId="64C8ED25"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Work collaboratively with Service Delivery Organizations and government partners to integrate planning and service delivery. </w:t>
      </w:r>
    </w:p>
    <w:p w14:paraId="4F6624B7"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Lead government authority seeking processes for provincial health service planning. </w:t>
      </w:r>
    </w:p>
    <w:p w14:paraId="5C5745DB"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Support the commissioning of approved plans and services in collaboration with Performance and Oversight. </w:t>
      </w:r>
    </w:p>
    <w:p w14:paraId="5F63370F"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Provide strategic policy advice and recommendations to the Deputy Minister, Minister, and Cabinet. </w:t>
      </w:r>
    </w:p>
    <w:p w14:paraId="77ECB6F5"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Direct divisional human and financial resources to achieve strategic and operational objectives. </w:t>
      </w:r>
    </w:p>
    <w:p w14:paraId="49DD8833"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 xml:space="preserve">Contribute to executive governance and health sector initiatives. </w:t>
      </w:r>
    </w:p>
    <w:p w14:paraId="7EDD57A7" w14:textId="77777777" w:rsidR="00326A3C"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Foster a respectful, inclusive, and performance focused workplace.</w:t>
      </w:r>
    </w:p>
    <w:p w14:paraId="5D7C47C6" w14:textId="0DA49B0F" w:rsidR="00F021CA" w:rsidRPr="00326A3C" w:rsidRDefault="00326A3C" w:rsidP="00326A3C">
      <w:pPr>
        <w:pStyle w:val="BodyTextIndent"/>
        <w:widowControl/>
        <w:numPr>
          <w:ilvl w:val="0"/>
          <w:numId w:val="26"/>
        </w:numPr>
        <w:autoSpaceDE/>
        <w:autoSpaceDN/>
        <w:rPr>
          <w:rFonts w:asciiTheme="minorHAnsi" w:hAnsiTheme="minorHAnsi" w:cstheme="minorHAnsi"/>
          <w:color w:val="000000"/>
          <w:sz w:val="24"/>
          <w:szCs w:val="24"/>
        </w:rPr>
      </w:pPr>
      <w:r w:rsidRPr="00326A3C">
        <w:rPr>
          <w:rFonts w:asciiTheme="minorHAnsi" w:hAnsiTheme="minorHAnsi" w:cstheme="minorHAnsi"/>
          <w:color w:val="000000"/>
          <w:sz w:val="24"/>
          <w:szCs w:val="24"/>
        </w:rPr>
        <w:t>Advance reconciliation principles by supporting Indigenous engagement and culturally respectful practices.</w:t>
      </w:r>
    </w:p>
    <w:p w14:paraId="07D03D40" w14:textId="77777777" w:rsidR="00326A3C" w:rsidRPr="00326A3C" w:rsidRDefault="00326A3C" w:rsidP="00B46CC6">
      <w:pPr>
        <w:pStyle w:val="BodyTextIndent"/>
        <w:widowControl/>
        <w:autoSpaceDE/>
        <w:autoSpaceDN/>
        <w:spacing w:after="0"/>
        <w:ind w:left="0"/>
        <w:jc w:val="both"/>
        <w:rPr>
          <w:rFonts w:asciiTheme="minorHAnsi" w:hAnsiTheme="minorHAnsi" w:cstheme="minorHAnsi"/>
          <w:color w:val="26A146"/>
          <w:w w:val="105"/>
          <w:sz w:val="24"/>
          <w:szCs w:val="24"/>
        </w:rPr>
      </w:pPr>
    </w:p>
    <w:p w14:paraId="26D17532" w14:textId="77777777" w:rsidR="00326A3C" w:rsidRPr="00326A3C" w:rsidRDefault="00326A3C" w:rsidP="00B46CC6">
      <w:pPr>
        <w:pStyle w:val="BodyTextIndent"/>
        <w:widowControl/>
        <w:autoSpaceDE/>
        <w:autoSpaceDN/>
        <w:spacing w:after="0"/>
        <w:ind w:left="0"/>
        <w:jc w:val="both"/>
        <w:rPr>
          <w:rFonts w:asciiTheme="minorHAnsi" w:hAnsiTheme="minorHAnsi" w:cstheme="minorHAnsi"/>
          <w:color w:val="26A146"/>
          <w:w w:val="105"/>
          <w:sz w:val="24"/>
          <w:szCs w:val="24"/>
        </w:rPr>
      </w:pPr>
    </w:p>
    <w:p w14:paraId="5EA1B52E" w14:textId="77777777" w:rsidR="00326A3C" w:rsidRPr="00326A3C" w:rsidRDefault="00326A3C" w:rsidP="00B46CC6">
      <w:pPr>
        <w:pStyle w:val="BodyTextIndent"/>
        <w:widowControl/>
        <w:autoSpaceDE/>
        <w:autoSpaceDN/>
        <w:spacing w:after="0"/>
        <w:ind w:left="0"/>
        <w:jc w:val="both"/>
        <w:rPr>
          <w:rFonts w:asciiTheme="minorHAnsi" w:hAnsiTheme="minorHAnsi" w:cstheme="minorHAnsi"/>
          <w:color w:val="26A146"/>
          <w:w w:val="105"/>
          <w:sz w:val="24"/>
          <w:szCs w:val="24"/>
        </w:rPr>
      </w:pPr>
    </w:p>
    <w:p w14:paraId="1E7283D9" w14:textId="77777777" w:rsidR="00326A3C" w:rsidRPr="00326A3C" w:rsidRDefault="00326A3C" w:rsidP="00B46CC6">
      <w:pPr>
        <w:pStyle w:val="BodyTextIndent"/>
        <w:widowControl/>
        <w:autoSpaceDE/>
        <w:autoSpaceDN/>
        <w:spacing w:after="0"/>
        <w:ind w:left="0"/>
        <w:jc w:val="both"/>
        <w:rPr>
          <w:rFonts w:asciiTheme="minorHAnsi" w:hAnsiTheme="minorHAnsi" w:cstheme="minorHAnsi"/>
          <w:color w:val="26A146"/>
          <w:w w:val="105"/>
          <w:sz w:val="24"/>
          <w:szCs w:val="24"/>
        </w:rPr>
      </w:pPr>
    </w:p>
    <w:p w14:paraId="7E378117" w14:textId="4C198A7C" w:rsidR="008D2DE6" w:rsidRPr="00326A3C" w:rsidRDefault="00173E80" w:rsidP="00B46CC6">
      <w:pPr>
        <w:pStyle w:val="BodyTextIndent"/>
        <w:widowControl/>
        <w:autoSpaceDE/>
        <w:autoSpaceDN/>
        <w:spacing w:after="0"/>
        <w:ind w:left="0"/>
        <w:jc w:val="both"/>
        <w:rPr>
          <w:rFonts w:asciiTheme="minorHAnsi" w:hAnsiTheme="minorHAnsi" w:cstheme="minorHAnsi"/>
          <w:b/>
          <w:bCs/>
          <w:sz w:val="24"/>
          <w:szCs w:val="24"/>
        </w:rPr>
      </w:pPr>
      <w:r w:rsidRPr="00326A3C">
        <w:rPr>
          <w:rFonts w:asciiTheme="minorHAnsi" w:hAnsiTheme="minorHAnsi" w:cstheme="minorHAnsi"/>
          <w:b/>
          <w:bCs/>
          <w:color w:val="26A146"/>
          <w:w w:val="105"/>
          <w:sz w:val="24"/>
          <w:szCs w:val="24"/>
        </w:rPr>
        <w:lastRenderedPageBreak/>
        <w:t>S</w:t>
      </w:r>
      <w:r w:rsidR="006534B3" w:rsidRPr="00326A3C">
        <w:rPr>
          <w:rFonts w:asciiTheme="minorHAnsi" w:hAnsiTheme="minorHAnsi" w:cstheme="minorHAnsi"/>
          <w:b/>
          <w:bCs/>
          <w:color w:val="26A146"/>
          <w:w w:val="105"/>
          <w:sz w:val="24"/>
          <w:szCs w:val="24"/>
        </w:rPr>
        <w:t>kills, Knowledge and Abilities</w:t>
      </w:r>
    </w:p>
    <w:p w14:paraId="08CB6F56" w14:textId="235EB094" w:rsidR="008D2DE6" w:rsidRPr="00326A3C" w:rsidRDefault="008D2DE6" w:rsidP="008D2DE6">
      <w:pPr>
        <w:pStyle w:val="BodyText"/>
        <w:spacing w:before="72" w:line="232" w:lineRule="auto"/>
        <w:ind w:left="0"/>
        <w:jc w:val="both"/>
        <w:rPr>
          <w:rFonts w:asciiTheme="minorHAnsi" w:hAnsiTheme="minorHAnsi" w:cstheme="minorHAnsi"/>
          <w:w w:val="105"/>
          <w:sz w:val="24"/>
          <w:szCs w:val="24"/>
          <w:lang w:val="en-CA"/>
        </w:rPr>
      </w:pPr>
      <w:r w:rsidRPr="00326A3C">
        <w:rPr>
          <w:rFonts w:asciiTheme="minorHAnsi" w:hAnsiTheme="minorHAnsi" w:cstheme="minorHAnsi"/>
          <w:w w:val="105"/>
          <w:sz w:val="24"/>
          <w:szCs w:val="24"/>
          <w:lang w:val="en-CA"/>
        </w:rPr>
        <w:t xml:space="preserve">Success in this role requires an exceptional leader capable of thriving in a dynamic environment that demands both strategic thinking and strong leadership skills. We seek a results-oriented, high performer who can motivate and inspire others. </w:t>
      </w:r>
    </w:p>
    <w:p w14:paraId="3FCF1EDD" w14:textId="77777777" w:rsidR="009A3B5B" w:rsidRPr="00326A3C" w:rsidRDefault="009A3B5B" w:rsidP="00A4108D">
      <w:pPr>
        <w:pStyle w:val="BodyText"/>
        <w:spacing w:before="72" w:line="232" w:lineRule="auto"/>
        <w:ind w:left="119"/>
        <w:jc w:val="both"/>
        <w:rPr>
          <w:rFonts w:asciiTheme="minorHAnsi" w:hAnsiTheme="minorHAnsi" w:cstheme="minorHAnsi"/>
          <w:w w:val="105"/>
          <w:sz w:val="24"/>
          <w:szCs w:val="24"/>
          <w:lang w:val="en-CA"/>
        </w:rPr>
      </w:pPr>
    </w:p>
    <w:p w14:paraId="01612759" w14:textId="77777777" w:rsidR="00BD6A86" w:rsidRPr="00326A3C" w:rsidRDefault="00BD6A86" w:rsidP="00BD6A86">
      <w:pPr>
        <w:jc w:val="both"/>
        <w:rPr>
          <w:rFonts w:asciiTheme="minorHAnsi" w:hAnsiTheme="minorHAnsi" w:cstheme="minorHAnsi"/>
          <w:w w:val="105"/>
          <w:sz w:val="24"/>
          <w:szCs w:val="24"/>
          <w:lang w:val="en-CA"/>
        </w:rPr>
      </w:pPr>
      <w:r w:rsidRPr="00326A3C">
        <w:rPr>
          <w:rFonts w:asciiTheme="minorHAnsi" w:hAnsiTheme="minorHAnsi" w:cstheme="minorHAnsi"/>
          <w:w w:val="105"/>
          <w:sz w:val="24"/>
          <w:szCs w:val="24"/>
          <w:lang w:val="en-CA"/>
        </w:rPr>
        <w:t>The successful candidate will possess the following executive management selection criteria:</w:t>
      </w:r>
    </w:p>
    <w:p w14:paraId="35C70FB5"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Post</w:t>
      </w:r>
      <w:r w:rsidRPr="00326A3C">
        <w:rPr>
          <w:rFonts w:asciiTheme="minorHAnsi" w:eastAsia="Calibri" w:hAnsiTheme="minorHAnsi" w:cstheme="minorHAnsi"/>
          <w:w w:val="105"/>
          <w:lang w:eastAsia="en-US" w:bidi="en-US"/>
        </w:rPr>
        <w:noBreakHyphen/>
        <w:t>secondary education in Public Administration, Health Administration, or a related discipline. An equivalent combination of education and senior</w:t>
      </w:r>
      <w:r w:rsidRPr="00326A3C">
        <w:rPr>
          <w:rFonts w:asciiTheme="minorHAnsi" w:eastAsia="Calibri" w:hAnsiTheme="minorHAnsi" w:cstheme="minorHAnsi"/>
          <w:w w:val="105"/>
          <w:lang w:eastAsia="en-US" w:bidi="en-US"/>
        </w:rPr>
        <w:noBreakHyphen/>
        <w:t>level experience may be considered. </w:t>
      </w:r>
    </w:p>
    <w:p w14:paraId="30B25537"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Senior executive experience leading complex policy, planning, or service delivery functions. </w:t>
      </w:r>
    </w:p>
    <w:p w14:paraId="447BFD3E"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Demonstrated ability to translate strategic direction into effective business and operational plans. </w:t>
      </w:r>
    </w:p>
    <w:p w14:paraId="63AEFA54"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Experience in the design and implementation of legislation, policies, or system</w:t>
      </w:r>
      <w:r w:rsidRPr="00326A3C">
        <w:rPr>
          <w:rFonts w:asciiTheme="minorHAnsi" w:eastAsia="Calibri" w:hAnsiTheme="minorHAnsi" w:cstheme="minorHAnsi"/>
          <w:w w:val="105"/>
          <w:lang w:eastAsia="en-US" w:bidi="en-US"/>
        </w:rPr>
        <w:noBreakHyphen/>
        <w:t>level initiatives. </w:t>
      </w:r>
    </w:p>
    <w:p w14:paraId="4AC65B4E"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Understanding the provincial health system.</w:t>
      </w:r>
    </w:p>
    <w:p w14:paraId="36A9A3AA"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Strong political acuity and experience operating in a high</w:t>
      </w:r>
      <w:r w:rsidRPr="00326A3C">
        <w:rPr>
          <w:rFonts w:asciiTheme="minorHAnsi" w:eastAsia="Calibri" w:hAnsiTheme="minorHAnsi" w:cstheme="minorHAnsi"/>
          <w:w w:val="105"/>
          <w:lang w:eastAsia="en-US" w:bidi="en-US"/>
        </w:rPr>
        <w:noBreakHyphen/>
        <w:t>profile public sector environment. </w:t>
      </w:r>
    </w:p>
    <w:p w14:paraId="24F892EA"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Proven financial management and budgeting experience. </w:t>
      </w:r>
    </w:p>
    <w:p w14:paraId="6F28F2E5"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Excellent written and verbal communication skills. </w:t>
      </w:r>
    </w:p>
    <w:p w14:paraId="10FB3DDF"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Demonstrated ability to build and manage senior</w:t>
      </w:r>
      <w:r w:rsidRPr="00326A3C">
        <w:rPr>
          <w:rFonts w:asciiTheme="minorHAnsi" w:eastAsia="Calibri" w:hAnsiTheme="minorHAnsi" w:cstheme="minorHAnsi"/>
          <w:w w:val="105"/>
          <w:lang w:eastAsia="en-US" w:bidi="en-US"/>
        </w:rPr>
        <w:noBreakHyphen/>
        <w:t>level stakeholder relationships. </w:t>
      </w:r>
    </w:p>
    <w:p w14:paraId="11813F19"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Experience leading large</w:t>
      </w:r>
      <w:r w:rsidRPr="00326A3C">
        <w:rPr>
          <w:rFonts w:asciiTheme="minorHAnsi" w:eastAsia="Calibri" w:hAnsiTheme="minorHAnsi" w:cstheme="minorHAnsi"/>
          <w:w w:val="105"/>
          <w:lang w:eastAsia="en-US" w:bidi="en-US"/>
        </w:rPr>
        <w:noBreakHyphen/>
        <w:t>scale change initiatives and managing ambiguity. </w:t>
      </w:r>
    </w:p>
    <w:p w14:paraId="265E6692"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Strong people leadership skills, including coaching and leadership development. </w:t>
      </w:r>
    </w:p>
    <w:p w14:paraId="0E91A344" w14:textId="77777777" w:rsidR="00326A3C" w:rsidRPr="00326A3C" w:rsidRDefault="00326A3C" w:rsidP="00606DE7">
      <w:pPr>
        <w:pStyle w:val="paragraph"/>
        <w:numPr>
          <w:ilvl w:val="0"/>
          <w:numId w:val="25"/>
        </w:numPr>
        <w:ind w:left="360"/>
        <w:textAlignment w:val="baseline"/>
        <w:rPr>
          <w:rFonts w:asciiTheme="minorHAnsi" w:eastAsia="Calibri" w:hAnsiTheme="minorHAnsi" w:cstheme="minorHAnsi"/>
          <w:w w:val="105"/>
          <w:lang w:eastAsia="en-US" w:bidi="en-US"/>
        </w:rPr>
      </w:pPr>
      <w:r w:rsidRPr="00326A3C">
        <w:rPr>
          <w:rFonts w:asciiTheme="minorHAnsi" w:eastAsia="Calibri" w:hAnsiTheme="minorHAnsi" w:cstheme="minorHAnsi"/>
          <w:w w:val="105"/>
          <w:lang w:eastAsia="en-US" w:bidi="en-US"/>
        </w:rPr>
        <w:t>Experience working with Indigenous partners and supporting reconciliation principles. </w:t>
      </w:r>
    </w:p>
    <w:p w14:paraId="191F1447" w14:textId="449225F5" w:rsidR="00E56966" w:rsidRDefault="00E56966" w:rsidP="00326A3C">
      <w:pPr>
        <w:pStyle w:val="ListParagraph"/>
        <w:adjustRightInd w:val="0"/>
        <w:ind w:left="720" w:firstLine="0"/>
        <w:rPr>
          <w:rFonts w:asciiTheme="minorHAnsi" w:hAnsiTheme="minorHAnsi" w:cstheme="minorHAnsi"/>
          <w:color w:val="000000"/>
          <w:sz w:val="24"/>
          <w:szCs w:val="24"/>
        </w:rPr>
      </w:pPr>
    </w:p>
    <w:p w14:paraId="29F70492" w14:textId="77777777" w:rsidR="00326A3C" w:rsidRDefault="00326A3C" w:rsidP="00326A3C">
      <w:pPr>
        <w:pStyle w:val="ListParagraph"/>
        <w:adjustRightInd w:val="0"/>
        <w:ind w:left="720" w:firstLine="0"/>
        <w:rPr>
          <w:rFonts w:asciiTheme="minorHAnsi" w:hAnsiTheme="minorHAnsi" w:cstheme="minorHAnsi"/>
          <w:color w:val="000000"/>
          <w:sz w:val="24"/>
          <w:szCs w:val="24"/>
        </w:rPr>
      </w:pPr>
    </w:p>
    <w:p w14:paraId="2E2F0808" w14:textId="77777777" w:rsidR="00606DE7" w:rsidRDefault="00606DE7" w:rsidP="00326A3C">
      <w:pPr>
        <w:pStyle w:val="ListParagraph"/>
        <w:adjustRightInd w:val="0"/>
        <w:ind w:left="720" w:firstLine="0"/>
        <w:rPr>
          <w:rFonts w:asciiTheme="minorHAnsi" w:hAnsiTheme="minorHAnsi" w:cstheme="minorHAnsi"/>
          <w:color w:val="000000"/>
          <w:sz w:val="24"/>
          <w:szCs w:val="24"/>
        </w:rPr>
      </w:pPr>
    </w:p>
    <w:p w14:paraId="7959CFA0" w14:textId="77777777" w:rsidR="00606DE7" w:rsidRDefault="00606DE7" w:rsidP="00326A3C">
      <w:pPr>
        <w:pStyle w:val="ListParagraph"/>
        <w:adjustRightInd w:val="0"/>
        <w:ind w:left="720" w:firstLine="0"/>
        <w:rPr>
          <w:rFonts w:asciiTheme="minorHAnsi" w:hAnsiTheme="minorHAnsi" w:cstheme="minorHAnsi"/>
          <w:color w:val="000000"/>
          <w:sz w:val="24"/>
          <w:szCs w:val="24"/>
        </w:rPr>
      </w:pPr>
    </w:p>
    <w:p w14:paraId="66F0810D" w14:textId="0F1E2D01" w:rsidR="00606DE7" w:rsidRDefault="00606DE7" w:rsidP="0095395D">
      <w:pPr>
        <w:pStyle w:val="Heading1"/>
        <w:spacing w:after="120"/>
        <w:ind w:left="0"/>
        <w:rPr>
          <w:rFonts w:asciiTheme="minorHAnsi" w:hAnsiTheme="minorHAnsi" w:cstheme="minorHAnsi"/>
          <w:b/>
          <w:bCs/>
          <w:color w:val="26A146"/>
          <w:sz w:val="24"/>
          <w:szCs w:val="24"/>
        </w:rPr>
      </w:pPr>
      <w:r>
        <w:rPr>
          <w:rFonts w:asciiTheme="minorHAnsi" w:hAnsiTheme="minorHAnsi" w:cstheme="minorHAnsi"/>
          <w:b/>
          <w:bCs/>
          <w:color w:val="26A146"/>
          <w:sz w:val="24"/>
          <w:szCs w:val="24"/>
        </w:rPr>
        <w:br/>
      </w:r>
      <w:r w:rsidRPr="00606DE7">
        <w:rPr>
          <w:rFonts w:asciiTheme="minorHAnsi" w:hAnsiTheme="minorHAnsi" w:cstheme="minorHAnsi"/>
          <w:b/>
          <w:bCs/>
          <w:color w:val="26A146"/>
          <w:sz w:val="24"/>
          <w:szCs w:val="24"/>
        </w:rPr>
        <w:t>Department Overview</w:t>
      </w:r>
    </w:p>
    <w:p w14:paraId="03EE6AEF" w14:textId="77777777" w:rsidR="00606DE7" w:rsidRDefault="00606DE7" w:rsidP="00606DE7">
      <w:pPr>
        <w:pStyle w:val="Heading1"/>
        <w:spacing w:after="120"/>
        <w:ind w:left="0"/>
        <w:rPr>
          <w:rFonts w:asciiTheme="minorHAnsi" w:hAnsiTheme="minorHAnsi" w:cstheme="minorHAnsi"/>
          <w:color w:val="231F20"/>
          <w:spacing w:val="-3"/>
          <w:sz w:val="24"/>
          <w:szCs w:val="24"/>
        </w:rPr>
      </w:pPr>
      <w:r w:rsidRPr="00606DE7">
        <w:rPr>
          <w:rFonts w:asciiTheme="minorHAnsi" w:hAnsiTheme="minorHAnsi" w:cstheme="minorHAnsi"/>
          <w:color w:val="231F20"/>
          <w:spacing w:val="-3"/>
          <w:sz w:val="24"/>
          <w:szCs w:val="24"/>
        </w:rPr>
        <w:t xml:space="preserve">The overall responsibilities department of Health, Seniors and Long-Term Care include: </w:t>
      </w:r>
    </w:p>
    <w:p w14:paraId="24F7AF79" w14:textId="77777777" w:rsidR="00606DE7" w:rsidRDefault="00606DE7" w:rsidP="00606DE7">
      <w:pPr>
        <w:pStyle w:val="Heading1"/>
        <w:numPr>
          <w:ilvl w:val="0"/>
          <w:numId w:val="27"/>
        </w:numPr>
        <w:spacing w:after="120"/>
        <w:ind w:left="360"/>
        <w:rPr>
          <w:rFonts w:asciiTheme="minorHAnsi" w:hAnsiTheme="minorHAnsi" w:cstheme="minorHAnsi"/>
          <w:color w:val="231F20"/>
          <w:spacing w:val="-3"/>
          <w:sz w:val="24"/>
          <w:szCs w:val="24"/>
        </w:rPr>
      </w:pPr>
      <w:r w:rsidRPr="00606DE7">
        <w:rPr>
          <w:rFonts w:asciiTheme="minorHAnsi" w:hAnsiTheme="minorHAnsi" w:cstheme="minorHAnsi"/>
          <w:color w:val="231F20"/>
          <w:spacing w:val="-3"/>
          <w:sz w:val="24"/>
          <w:szCs w:val="24"/>
        </w:rPr>
        <w:t xml:space="preserve">A policy, planning, funding and oversight role to ensure that service delivery organizations (SDOs) (the regional health authorities, </w:t>
      </w:r>
      <w:proofErr w:type="spellStart"/>
      <w:r w:rsidRPr="00606DE7">
        <w:rPr>
          <w:rFonts w:asciiTheme="minorHAnsi" w:hAnsiTheme="minorHAnsi" w:cstheme="minorHAnsi"/>
          <w:color w:val="231F20"/>
          <w:spacing w:val="-3"/>
          <w:sz w:val="24"/>
          <w:szCs w:val="24"/>
        </w:rPr>
        <w:t>CancerCare</w:t>
      </w:r>
      <w:proofErr w:type="spellEnd"/>
      <w:r w:rsidRPr="00606DE7">
        <w:rPr>
          <w:rFonts w:asciiTheme="minorHAnsi" w:hAnsiTheme="minorHAnsi" w:cstheme="minorHAnsi"/>
          <w:color w:val="231F20"/>
          <w:spacing w:val="-3"/>
          <w:sz w:val="24"/>
          <w:szCs w:val="24"/>
        </w:rPr>
        <w:t xml:space="preserve"> Manitoba and Shared Health) and over 100 other service providers (primarily not-for-profit organizations) are accountable to provide high-quality services at a reasonable cost to Manitobans. This role is accomplished through resource allocation, legislation and regulations, planning and strategic direction, policy and standards, and performance monitoring, reporting, and management to achieve results. </w:t>
      </w:r>
    </w:p>
    <w:p w14:paraId="6BA51062" w14:textId="77777777" w:rsidR="00606DE7" w:rsidRDefault="00606DE7" w:rsidP="00606DE7">
      <w:pPr>
        <w:pStyle w:val="Heading1"/>
        <w:numPr>
          <w:ilvl w:val="0"/>
          <w:numId w:val="27"/>
        </w:numPr>
        <w:spacing w:after="120"/>
        <w:ind w:left="360"/>
        <w:rPr>
          <w:rFonts w:asciiTheme="minorHAnsi" w:hAnsiTheme="minorHAnsi" w:cstheme="minorHAnsi"/>
          <w:color w:val="231F20"/>
          <w:spacing w:val="-3"/>
          <w:sz w:val="24"/>
          <w:szCs w:val="24"/>
        </w:rPr>
      </w:pPr>
      <w:r w:rsidRPr="00606DE7">
        <w:rPr>
          <w:rFonts w:asciiTheme="minorHAnsi" w:hAnsiTheme="minorHAnsi" w:cstheme="minorHAnsi"/>
          <w:color w:val="231F20"/>
          <w:spacing w:val="-3"/>
          <w:sz w:val="24"/>
          <w:szCs w:val="24"/>
        </w:rPr>
        <w:t>Promotion and support of its mandate through engagement with Manitobans and the seven service delivery organizations.</w:t>
      </w:r>
    </w:p>
    <w:p w14:paraId="4C622989" w14:textId="77777777" w:rsidR="00606DE7" w:rsidRDefault="00606DE7" w:rsidP="00606DE7">
      <w:pPr>
        <w:pStyle w:val="Heading1"/>
        <w:numPr>
          <w:ilvl w:val="0"/>
          <w:numId w:val="27"/>
        </w:numPr>
        <w:spacing w:after="120"/>
        <w:ind w:left="360"/>
        <w:rPr>
          <w:rFonts w:asciiTheme="minorHAnsi" w:hAnsiTheme="minorHAnsi" w:cstheme="minorHAnsi"/>
          <w:color w:val="231F20"/>
          <w:spacing w:val="-3"/>
          <w:sz w:val="24"/>
          <w:szCs w:val="24"/>
        </w:rPr>
      </w:pPr>
      <w:r w:rsidRPr="00606DE7">
        <w:rPr>
          <w:rFonts w:asciiTheme="minorHAnsi" w:hAnsiTheme="minorHAnsi" w:cstheme="minorHAnsi"/>
          <w:color w:val="231F20"/>
          <w:spacing w:val="-3"/>
          <w:sz w:val="24"/>
          <w:szCs w:val="24"/>
        </w:rPr>
        <w:t xml:space="preserve">Provision of leadership and policy support </w:t>
      </w:r>
      <w:proofErr w:type="gramStart"/>
      <w:r w:rsidRPr="00606DE7">
        <w:rPr>
          <w:rFonts w:asciiTheme="minorHAnsi" w:hAnsiTheme="minorHAnsi" w:cstheme="minorHAnsi"/>
          <w:color w:val="231F20"/>
          <w:spacing w:val="-3"/>
          <w:sz w:val="24"/>
          <w:szCs w:val="24"/>
        </w:rPr>
        <w:t>designed</w:t>
      </w:r>
      <w:proofErr w:type="gramEnd"/>
      <w:r w:rsidRPr="00606DE7">
        <w:rPr>
          <w:rFonts w:asciiTheme="minorHAnsi" w:hAnsiTheme="minorHAnsi" w:cstheme="minorHAnsi"/>
          <w:color w:val="231F20"/>
          <w:spacing w:val="-3"/>
          <w:sz w:val="24"/>
          <w:szCs w:val="24"/>
        </w:rPr>
        <w:t xml:space="preserve"> to influence the conditions that promote the health of the public, including leadership in population and public health policy, planning, oversight, and clinical functions to protect and promote health across all sectors of the population. </w:t>
      </w:r>
    </w:p>
    <w:p w14:paraId="08D33A18" w14:textId="77777777" w:rsidR="00606DE7" w:rsidRDefault="00606DE7" w:rsidP="00606DE7">
      <w:pPr>
        <w:pStyle w:val="Heading1"/>
        <w:numPr>
          <w:ilvl w:val="0"/>
          <w:numId w:val="27"/>
        </w:numPr>
        <w:spacing w:after="120"/>
        <w:ind w:left="360"/>
        <w:rPr>
          <w:rFonts w:asciiTheme="minorHAnsi" w:hAnsiTheme="minorHAnsi" w:cstheme="minorHAnsi"/>
          <w:color w:val="231F20"/>
          <w:spacing w:val="-3"/>
          <w:sz w:val="24"/>
          <w:szCs w:val="24"/>
        </w:rPr>
      </w:pPr>
      <w:proofErr w:type="gramStart"/>
      <w:r w:rsidRPr="00606DE7">
        <w:rPr>
          <w:rFonts w:asciiTheme="minorHAnsi" w:hAnsiTheme="minorHAnsi" w:cstheme="minorHAnsi"/>
          <w:color w:val="231F20"/>
          <w:spacing w:val="-3"/>
          <w:sz w:val="24"/>
          <w:szCs w:val="24"/>
        </w:rPr>
        <w:t>Building of</w:t>
      </w:r>
      <w:proofErr w:type="gramEnd"/>
      <w:r w:rsidRPr="00606DE7">
        <w:rPr>
          <w:rFonts w:asciiTheme="minorHAnsi" w:hAnsiTheme="minorHAnsi" w:cstheme="minorHAnsi"/>
          <w:color w:val="231F20"/>
          <w:spacing w:val="-3"/>
          <w:sz w:val="24"/>
          <w:szCs w:val="24"/>
        </w:rPr>
        <w:t xml:space="preserve"> a health care system that is: more focused on the patient; fosters a supporting culture in health care to recruit and retain health care professionals; is integrated and innovative, building a roadmap for the future to inspire the next generation of health care workers with </w:t>
      </w:r>
      <w:proofErr w:type="spellStart"/>
      <w:r w:rsidRPr="00606DE7">
        <w:rPr>
          <w:rFonts w:asciiTheme="minorHAnsi" w:hAnsiTheme="minorHAnsi" w:cstheme="minorHAnsi"/>
          <w:color w:val="231F20"/>
          <w:spacing w:val="-3"/>
          <w:sz w:val="24"/>
          <w:szCs w:val="24"/>
        </w:rPr>
        <w:t>centres</w:t>
      </w:r>
      <w:proofErr w:type="spellEnd"/>
      <w:r w:rsidRPr="00606DE7">
        <w:rPr>
          <w:rFonts w:asciiTheme="minorHAnsi" w:hAnsiTheme="minorHAnsi" w:cstheme="minorHAnsi"/>
          <w:color w:val="231F20"/>
          <w:spacing w:val="-3"/>
          <w:sz w:val="24"/>
          <w:szCs w:val="24"/>
        </w:rPr>
        <w:t xml:space="preserve"> of excellence that provide world-class care to </w:t>
      </w:r>
      <w:proofErr w:type="gramStart"/>
      <w:r w:rsidRPr="00606DE7">
        <w:rPr>
          <w:rFonts w:asciiTheme="minorHAnsi" w:hAnsiTheme="minorHAnsi" w:cstheme="minorHAnsi"/>
          <w:color w:val="231F20"/>
          <w:spacing w:val="-3"/>
          <w:sz w:val="24"/>
          <w:szCs w:val="24"/>
        </w:rPr>
        <w:t>Manitobans;</w:t>
      </w:r>
      <w:proofErr w:type="gramEnd"/>
      <w:r w:rsidRPr="00606DE7">
        <w:rPr>
          <w:rFonts w:asciiTheme="minorHAnsi" w:hAnsiTheme="minorHAnsi" w:cstheme="minorHAnsi"/>
          <w:color w:val="231F20"/>
          <w:spacing w:val="-3"/>
          <w:sz w:val="24"/>
          <w:szCs w:val="24"/>
        </w:rPr>
        <w:t xml:space="preserve"> </w:t>
      </w:r>
    </w:p>
    <w:p w14:paraId="68465D31" w14:textId="618138D7" w:rsidR="00606DE7" w:rsidRPr="00606DE7" w:rsidRDefault="00606DE7" w:rsidP="00606DE7">
      <w:pPr>
        <w:pStyle w:val="Heading1"/>
        <w:spacing w:after="120"/>
        <w:ind w:left="0"/>
        <w:rPr>
          <w:rStyle w:val="Hyperlink"/>
          <w:rFonts w:asciiTheme="minorHAnsi" w:hAnsiTheme="minorHAnsi" w:cstheme="minorHAnsi"/>
          <w:spacing w:val="-3"/>
          <w:sz w:val="22"/>
          <w:szCs w:val="22"/>
        </w:rPr>
      </w:pPr>
      <w:r w:rsidRPr="00606DE7">
        <w:rPr>
          <w:rFonts w:asciiTheme="minorHAnsi" w:hAnsiTheme="minorHAnsi" w:cstheme="minorHAnsi"/>
          <w:color w:val="231F20"/>
          <w:spacing w:val="-3"/>
          <w:sz w:val="24"/>
          <w:szCs w:val="24"/>
        </w:rPr>
        <w:t xml:space="preserve">Additional information on </w:t>
      </w:r>
      <w:r>
        <w:rPr>
          <w:rFonts w:asciiTheme="minorHAnsi" w:hAnsiTheme="minorHAnsi" w:cstheme="minorHAnsi"/>
          <w:color w:val="231F20"/>
          <w:spacing w:val="-3"/>
          <w:sz w:val="24"/>
          <w:szCs w:val="24"/>
        </w:rPr>
        <w:t xml:space="preserve">the Department can be </w:t>
      </w:r>
      <w:proofErr w:type="gramStart"/>
      <w:r>
        <w:rPr>
          <w:rFonts w:asciiTheme="minorHAnsi" w:hAnsiTheme="minorHAnsi" w:cstheme="minorHAnsi"/>
          <w:color w:val="231F20"/>
          <w:spacing w:val="-3"/>
          <w:sz w:val="24"/>
          <w:szCs w:val="24"/>
        </w:rPr>
        <w:t>found  here</w:t>
      </w:r>
      <w:proofErr w:type="gramEnd"/>
      <w:r>
        <w:rPr>
          <w:rFonts w:asciiTheme="minorHAnsi" w:hAnsiTheme="minorHAnsi" w:cstheme="minorHAnsi"/>
          <w:color w:val="231F20"/>
          <w:spacing w:val="-3"/>
          <w:sz w:val="24"/>
          <w:szCs w:val="24"/>
        </w:rPr>
        <w:t xml:space="preserve">: </w:t>
      </w:r>
      <w:r w:rsidRPr="00606DE7">
        <w:rPr>
          <w:rFonts w:asciiTheme="minorHAnsi" w:hAnsiTheme="minorHAnsi" w:cstheme="minorHAnsi"/>
          <w:b/>
          <w:bCs/>
          <w:sz w:val="24"/>
          <w:szCs w:val="24"/>
        </w:rPr>
        <w:fldChar w:fldCharType="begin"/>
      </w:r>
      <w:r w:rsidRPr="00606DE7">
        <w:rPr>
          <w:rFonts w:asciiTheme="minorHAnsi" w:hAnsiTheme="minorHAnsi" w:cstheme="minorHAnsi"/>
          <w:b/>
          <w:bCs/>
          <w:sz w:val="24"/>
          <w:szCs w:val="24"/>
        </w:rPr>
        <w:instrText>HYPERLINK "https://www.gov.mb.ca/health/annualreports/"</w:instrText>
      </w:r>
      <w:r w:rsidRPr="00606DE7">
        <w:rPr>
          <w:rFonts w:asciiTheme="minorHAnsi" w:hAnsiTheme="minorHAnsi" w:cstheme="minorHAnsi"/>
          <w:b/>
          <w:bCs/>
          <w:sz w:val="24"/>
          <w:szCs w:val="24"/>
        </w:rPr>
      </w:r>
      <w:r w:rsidRPr="00606DE7">
        <w:rPr>
          <w:rFonts w:asciiTheme="minorHAnsi" w:hAnsiTheme="minorHAnsi" w:cstheme="minorHAnsi"/>
          <w:b/>
          <w:bCs/>
          <w:sz w:val="24"/>
          <w:szCs w:val="24"/>
        </w:rPr>
        <w:fldChar w:fldCharType="separate"/>
      </w:r>
      <w:r w:rsidRPr="00606DE7">
        <w:rPr>
          <w:rStyle w:val="Hyperlink"/>
          <w:rFonts w:asciiTheme="minorHAnsi" w:hAnsiTheme="minorHAnsi" w:cstheme="minorHAnsi"/>
          <w:b/>
          <w:bCs/>
          <w:sz w:val="24"/>
          <w:szCs w:val="24"/>
        </w:rPr>
        <w:t>Departmental Annual Report</w:t>
      </w:r>
      <w:r w:rsidRPr="00606DE7">
        <w:rPr>
          <w:rStyle w:val="Hyperlink"/>
          <w:rFonts w:asciiTheme="minorHAnsi" w:hAnsiTheme="minorHAnsi" w:cstheme="minorHAnsi"/>
          <w:sz w:val="24"/>
          <w:szCs w:val="24"/>
        </w:rPr>
        <w:t>.</w:t>
      </w:r>
    </w:p>
    <w:p w14:paraId="5DA721F5" w14:textId="439C39C2" w:rsidR="00606DE7" w:rsidRDefault="00606DE7" w:rsidP="00606DE7">
      <w:pPr>
        <w:pStyle w:val="Heading1"/>
        <w:spacing w:after="120"/>
        <w:ind w:left="0"/>
        <w:rPr>
          <w:rFonts w:asciiTheme="minorHAnsi" w:hAnsiTheme="minorHAnsi" w:cstheme="minorHAnsi"/>
          <w:color w:val="231F20"/>
          <w:spacing w:val="-3"/>
          <w:sz w:val="24"/>
          <w:szCs w:val="24"/>
        </w:rPr>
      </w:pPr>
      <w:r w:rsidRPr="00606DE7">
        <w:rPr>
          <w:rFonts w:asciiTheme="minorHAnsi" w:hAnsiTheme="minorHAnsi" w:cstheme="minorHAnsi"/>
          <w:b/>
          <w:bCs/>
          <w:sz w:val="24"/>
          <w:szCs w:val="24"/>
        </w:rPr>
        <w:fldChar w:fldCharType="end"/>
      </w:r>
    </w:p>
    <w:p w14:paraId="63385CB9"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019C0E36"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719A9E8A"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2E6D1910"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2CC9CABB"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0AF8F1E5"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698407D5"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581088E2"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3E0EF732" w14:textId="77777777" w:rsidR="00606DE7" w:rsidRDefault="00606DE7" w:rsidP="00606DE7">
      <w:pPr>
        <w:pStyle w:val="Heading1"/>
        <w:spacing w:after="120"/>
        <w:ind w:left="0"/>
        <w:rPr>
          <w:rFonts w:asciiTheme="minorHAnsi" w:hAnsiTheme="minorHAnsi" w:cstheme="minorHAnsi"/>
          <w:color w:val="231F20"/>
          <w:spacing w:val="-3"/>
          <w:sz w:val="24"/>
          <w:szCs w:val="24"/>
        </w:rPr>
      </w:pPr>
    </w:p>
    <w:p w14:paraId="2634151D" w14:textId="3393B8FF" w:rsidR="00520EF2" w:rsidRPr="00326A3C" w:rsidRDefault="00520EF2" w:rsidP="0095395D">
      <w:pPr>
        <w:pStyle w:val="Heading1"/>
        <w:spacing w:after="120"/>
        <w:ind w:left="0"/>
        <w:rPr>
          <w:rFonts w:asciiTheme="minorHAnsi" w:hAnsiTheme="minorHAnsi" w:cstheme="minorHAnsi"/>
          <w:b/>
          <w:bCs/>
          <w:color w:val="26A146"/>
          <w:sz w:val="24"/>
          <w:szCs w:val="24"/>
        </w:rPr>
      </w:pPr>
      <w:r w:rsidRPr="00326A3C">
        <w:rPr>
          <w:rFonts w:asciiTheme="minorHAnsi" w:hAnsiTheme="minorHAnsi" w:cstheme="minorHAnsi"/>
          <w:b/>
          <w:bCs/>
          <w:color w:val="26A146"/>
          <w:sz w:val="24"/>
          <w:szCs w:val="24"/>
        </w:rPr>
        <w:t>About the Government of Manitoba</w:t>
      </w:r>
    </w:p>
    <w:p w14:paraId="371ACA89" w14:textId="77777777" w:rsidR="00AB4AD0" w:rsidRPr="00326A3C" w:rsidRDefault="00AB4AD0" w:rsidP="0095395D">
      <w:pPr>
        <w:pStyle w:val="BodyText"/>
        <w:spacing w:before="68" w:line="232" w:lineRule="auto"/>
        <w:ind w:left="0" w:right="47"/>
        <w:jc w:val="both"/>
        <w:rPr>
          <w:rFonts w:asciiTheme="minorHAnsi" w:hAnsiTheme="minorHAnsi" w:cstheme="minorHAnsi"/>
          <w:sz w:val="24"/>
          <w:szCs w:val="24"/>
        </w:rPr>
      </w:pPr>
      <w:r w:rsidRPr="00326A3C">
        <w:rPr>
          <w:rFonts w:asciiTheme="minorHAnsi" w:hAnsiTheme="minorHAnsi" w:cstheme="minorHAnsi"/>
          <w:color w:val="231F20"/>
          <w:sz w:val="24"/>
          <w:szCs w:val="24"/>
        </w:rPr>
        <w:t xml:space="preserve">The Manitoba government </w:t>
      </w:r>
      <w:r w:rsidRPr="00326A3C">
        <w:rPr>
          <w:rFonts w:asciiTheme="minorHAnsi" w:hAnsiTheme="minorHAnsi" w:cstheme="minorHAnsi"/>
          <w:color w:val="231F20"/>
          <w:spacing w:val="-2"/>
          <w:sz w:val="24"/>
          <w:szCs w:val="24"/>
        </w:rPr>
        <w:t xml:space="preserve">offers </w:t>
      </w:r>
      <w:r w:rsidRPr="00326A3C">
        <w:rPr>
          <w:rFonts w:asciiTheme="minorHAnsi" w:hAnsiTheme="minorHAnsi" w:cstheme="minorHAnsi"/>
          <w:color w:val="231F20"/>
          <w:spacing w:val="-3"/>
          <w:sz w:val="24"/>
          <w:szCs w:val="24"/>
        </w:rPr>
        <w:t xml:space="preserve">rewarding careers </w:t>
      </w:r>
      <w:r w:rsidRPr="00326A3C">
        <w:rPr>
          <w:rFonts w:asciiTheme="minorHAnsi" w:hAnsiTheme="minorHAnsi" w:cstheme="minorHAnsi"/>
          <w:color w:val="231F20"/>
          <w:sz w:val="24"/>
          <w:szCs w:val="24"/>
        </w:rPr>
        <w:t xml:space="preserve">to its </w:t>
      </w:r>
      <w:r w:rsidRPr="00326A3C">
        <w:rPr>
          <w:rFonts w:asciiTheme="minorHAnsi" w:hAnsiTheme="minorHAnsi" w:cstheme="minorHAnsi"/>
          <w:color w:val="231F20"/>
          <w:spacing w:val="-3"/>
          <w:sz w:val="24"/>
          <w:szCs w:val="24"/>
        </w:rPr>
        <w:t xml:space="preserve">employees </w:t>
      </w:r>
      <w:r w:rsidRPr="00326A3C">
        <w:rPr>
          <w:rFonts w:asciiTheme="minorHAnsi" w:hAnsiTheme="minorHAnsi" w:cstheme="minorHAnsi"/>
          <w:color w:val="231F20"/>
          <w:sz w:val="24"/>
          <w:szCs w:val="24"/>
        </w:rPr>
        <w:t xml:space="preserve">who deliver hundreds of </w:t>
      </w:r>
      <w:r w:rsidRPr="00326A3C">
        <w:rPr>
          <w:rFonts w:asciiTheme="minorHAnsi" w:hAnsiTheme="minorHAnsi" w:cstheme="minorHAnsi"/>
          <w:color w:val="231F20"/>
          <w:spacing w:val="-3"/>
          <w:sz w:val="24"/>
          <w:szCs w:val="24"/>
        </w:rPr>
        <w:t xml:space="preserve">programs </w:t>
      </w:r>
      <w:r w:rsidRPr="00326A3C">
        <w:rPr>
          <w:rFonts w:asciiTheme="minorHAnsi" w:hAnsiTheme="minorHAnsi" w:cstheme="minorHAnsi"/>
          <w:color w:val="231F20"/>
          <w:sz w:val="24"/>
          <w:szCs w:val="24"/>
        </w:rPr>
        <w:t xml:space="preserve">and services to the public. The government has a wide variety of departments, reflecting </w:t>
      </w:r>
      <w:r w:rsidRPr="00326A3C">
        <w:rPr>
          <w:rFonts w:asciiTheme="minorHAnsi" w:hAnsiTheme="minorHAnsi" w:cstheme="minorHAnsi"/>
          <w:color w:val="231F20"/>
          <w:spacing w:val="-3"/>
          <w:sz w:val="24"/>
          <w:szCs w:val="24"/>
        </w:rPr>
        <w:t xml:space="preserve">over </w:t>
      </w:r>
      <w:r w:rsidRPr="00326A3C">
        <w:rPr>
          <w:rFonts w:asciiTheme="minorHAnsi" w:hAnsiTheme="minorHAnsi" w:cstheme="minorHAnsi"/>
          <w:color w:val="231F20"/>
          <w:spacing w:val="-2"/>
          <w:sz w:val="24"/>
          <w:szCs w:val="24"/>
        </w:rPr>
        <w:t xml:space="preserve">700 </w:t>
      </w:r>
      <w:r w:rsidRPr="00326A3C">
        <w:rPr>
          <w:rFonts w:asciiTheme="minorHAnsi" w:hAnsiTheme="minorHAnsi" w:cstheme="minorHAnsi"/>
          <w:color w:val="231F20"/>
          <w:spacing w:val="-3"/>
          <w:sz w:val="24"/>
          <w:szCs w:val="24"/>
        </w:rPr>
        <w:t xml:space="preserve">different </w:t>
      </w:r>
      <w:r w:rsidRPr="00326A3C">
        <w:rPr>
          <w:rFonts w:asciiTheme="minorHAnsi" w:hAnsiTheme="minorHAnsi" w:cstheme="minorHAnsi"/>
          <w:color w:val="231F20"/>
          <w:sz w:val="24"/>
          <w:szCs w:val="24"/>
        </w:rPr>
        <w:t xml:space="preserve">types of jobs, located in </w:t>
      </w:r>
      <w:r w:rsidRPr="00326A3C">
        <w:rPr>
          <w:rFonts w:asciiTheme="minorHAnsi" w:hAnsiTheme="minorHAnsi" w:cstheme="minorHAnsi"/>
          <w:color w:val="231F20"/>
          <w:spacing w:val="-3"/>
          <w:sz w:val="24"/>
          <w:szCs w:val="24"/>
        </w:rPr>
        <w:t xml:space="preserve">communities </w:t>
      </w:r>
      <w:r w:rsidRPr="00326A3C">
        <w:rPr>
          <w:rFonts w:asciiTheme="minorHAnsi" w:hAnsiTheme="minorHAnsi" w:cstheme="minorHAnsi"/>
          <w:color w:val="231F20"/>
          <w:spacing w:val="-2"/>
          <w:sz w:val="24"/>
          <w:szCs w:val="24"/>
        </w:rPr>
        <w:t xml:space="preserve">across </w:t>
      </w:r>
      <w:r w:rsidRPr="00326A3C">
        <w:rPr>
          <w:rFonts w:asciiTheme="minorHAnsi" w:hAnsiTheme="minorHAnsi" w:cstheme="minorHAnsi"/>
          <w:color w:val="231F20"/>
          <w:sz w:val="24"/>
          <w:szCs w:val="24"/>
        </w:rPr>
        <w:t>the</w:t>
      </w:r>
      <w:r w:rsidRPr="00326A3C">
        <w:rPr>
          <w:rFonts w:asciiTheme="minorHAnsi" w:hAnsiTheme="minorHAnsi" w:cstheme="minorHAnsi"/>
          <w:color w:val="231F20"/>
          <w:spacing w:val="-9"/>
          <w:sz w:val="24"/>
          <w:szCs w:val="24"/>
        </w:rPr>
        <w:t xml:space="preserve"> </w:t>
      </w:r>
      <w:r w:rsidRPr="00326A3C">
        <w:rPr>
          <w:rFonts w:asciiTheme="minorHAnsi" w:hAnsiTheme="minorHAnsi" w:cstheme="minorHAnsi"/>
          <w:color w:val="231F20"/>
          <w:spacing w:val="-3"/>
          <w:sz w:val="24"/>
          <w:szCs w:val="24"/>
        </w:rPr>
        <w:t>province.</w:t>
      </w:r>
    </w:p>
    <w:p w14:paraId="19D8AACF" w14:textId="77777777" w:rsidR="00AB4AD0" w:rsidRPr="00326A3C" w:rsidRDefault="00AB4AD0" w:rsidP="0095395D">
      <w:pPr>
        <w:pStyle w:val="BodyText"/>
        <w:spacing w:before="177" w:line="232" w:lineRule="auto"/>
        <w:ind w:left="0"/>
        <w:jc w:val="both"/>
        <w:rPr>
          <w:rFonts w:asciiTheme="minorHAnsi" w:hAnsiTheme="minorHAnsi" w:cstheme="minorHAnsi"/>
          <w:sz w:val="24"/>
          <w:szCs w:val="24"/>
        </w:rPr>
      </w:pPr>
      <w:r w:rsidRPr="00326A3C">
        <w:rPr>
          <w:rFonts w:asciiTheme="minorHAnsi" w:hAnsiTheme="minorHAnsi" w:cstheme="minorHAnsi"/>
          <w:color w:val="231F20"/>
          <w:sz w:val="24"/>
          <w:szCs w:val="24"/>
        </w:rPr>
        <w:t>We are an employer that has a commitment to integrity, respect, diversity, inclusion and advancing reconciliation. The Manitoba government has a committed, caring and creative workforce that is passionate about contributing to and improving services to our communities and the lives of Manitobans.</w:t>
      </w:r>
    </w:p>
    <w:p w14:paraId="316AAB5B" w14:textId="2F4CCAAB" w:rsidR="00E76A06" w:rsidRPr="00326A3C" w:rsidRDefault="00606DE7" w:rsidP="00160BA3">
      <w:pPr>
        <w:pStyle w:val="Heading1"/>
        <w:spacing w:after="120"/>
        <w:rPr>
          <w:rFonts w:asciiTheme="minorHAnsi" w:hAnsiTheme="minorHAnsi" w:cstheme="minorHAnsi"/>
          <w:b/>
          <w:bCs/>
          <w:color w:val="26A146"/>
        </w:rPr>
      </w:pPr>
      <w:r>
        <w:rPr>
          <w:rFonts w:asciiTheme="minorHAnsi" w:hAnsiTheme="minorHAnsi" w:cstheme="minorHAnsi"/>
          <w:b/>
          <w:bCs/>
          <w:color w:val="26A146"/>
        </w:rPr>
        <w:br/>
      </w:r>
      <w:r w:rsidR="00E76A06" w:rsidRPr="00326A3C">
        <w:rPr>
          <w:rFonts w:asciiTheme="minorHAnsi" w:hAnsiTheme="minorHAnsi" w:cstheme="minorHAnsi"/>
          <w:b/>
          <w:bCs/>
          <w:color w:val="26A146"/>
        </w:rPr>
        <w:t>Make an Impact</w:t>
      </w:r>
    </w:p>
    <w:p w14:paraId="643C7FA6" w14:textId="77777777" w:rsidR="00E76A06" w:rsidRPr="00606DE7" w:rsidRDefault="00E76A06" w:rsidP="00606DE7">
      <w:pPr>
        <w:pStyle w:val="BodyText"/>
        <w:spacing w:beforeLines="75" w:before="180" w:line="233" w:lineRule="auto"/>
        <w:ind w:left="0" w:right="537"/>
        <w:jc w:val="both"/>
        <w:rPr>
          <w:rFonts w:asciiTheme="minorHAnsi" w:hAnsiTheme="minorHAnsi" w:cstheme="minorHAnsi"/>
          <w:color w:val="231F20"/>
          <w:sz w:val="24"/>
          <w:szCs w:val="24"/>
        </w:rPr>
      </w:pPr>
      <w:r w:rsidRPr="00606DE7">
        <w:rPr>
          <w:rFonts w:asciiTheme="minorHAnsi" w:hAnsiTheme="minorHAnsi" w:cstheme="minorHAnsi"/>
          <w:color w:val="231F20"/>
          <w:sz w:val="24"/>
          <w:szCs w:val="24"/>
        </w:rPr>
        <w:t xml:space="preserve">By working for Manitoba’s Public Service, you have the unique opportunity to use your time to serve the land, communities, and the people of Manitoba. You can leave a lasting mark that will impact both current and future generations. </w:t>
      </w:r>
    </w:p>
    <w:p w14:paraId="316BD1AE" w14:textId="06097461" w:rsidR="00E76A06" w:rsidRPr="00606DE7" w:rsidRDefault="00E76A06" w:rsidP="00606DE7">
      <w:pPr>
        <w:pStyle w:val="BodyText"/>
        <w:spacing w:beforeLines="75" w:before="180" w:line="233" w:lineRule="auto"/>
        <w:ind w:left="0" w:right="537"/>
        <w:jc w:val="both"/>
        <w:rPr>
          <w:rFonts w:asciiTheme="minorHAnsi" w:hAnsiTheme="minorHAnsi" w:cstheme="minorHAnsi"/>
          <w:color w:val="231F20"/>
          <w:sz w:val="24"/>
          <w:szCs w:val="24"/>
        </w:rPr>
      </w:pPr>
      <w:r w:rsidRPr="00606DE7">
        <w:rPr>
          <w:rFonts w:asciiTheme="minorHAnsi" w:hAnsiTheme="minorHAnsi" w:cstheme="minorHAnsi"/>
          <w:color w:val="231F20"/>
          <w:sz w:val="24"/>
          <w:szCs w:val="24"/>
        </w:rPr>
        <w:t>The diverse backgrounds, education, and life experiences that Manitoba’s public servants possess, enable them to deliver programs and services that support every Manitoban – every day.</w:t>
      </w:r>
    </w:p>
    <w:p w14:paraId="798E0A31" w14:textId="3B957E32" w:rsidR="00EA44AA" w:rsidRPr="009F6566" w:rsidRDefault="00671747" w:rsidP="00606DE7">
      <w:pPr>
        <w:pStyle w:val="BodyText"/>
        <w:spacing w:beforeLines="75" w:before="180" w:line="233" w:lineRule="auto"/>
        <w:ind w:left="0" w:right="537"/>
        <w:jc w:val="both"/>
        <w:rPr>
          <w:rFonts w:asciiTheme="minorHAnsi" w:hAnsiTheme="minorHAnsi" w:cstheme="minorHAnsi"/>
          <w:color w:val="231F20"/>
        </w:rPr>
      </w:pPr>
      <w:r w:rsidRPr="00606DE7">
        <w:rPr>
          <w:noProof/>
          <w:sz w:val="24"/>
          <w:szCs w:val="24"/>
        </w:rPr>
        <w:drawing>
          <wp:anchor distT="0" distB="0" distL="114300" distR="114300" simplePos="0" relativeHeight="251661824" behindDoc="0" locked="0" layoutInCell="1" allowOverlap="1" wp14:anchorId="7EECB1AB" wp14:editId="48908E6F">
            <wp:simplePos x="0" y="0"/>
            <wp:positionH relativeFrom="column">
              <wp:posOffset>476250</wp:posOffset>
            </wp:positionH>
            <wp:positionV relativeFrom="paragraph">
              <wp:posOffset>1365885</wp:posOffset>
            </wp:positionV>
            <wp:extent cx="2057400" cy="2661902"/>
            <wp:effectExtent l="0" t="0" r="0" b="5715"/>
            <wp:wrapNone/>
            <wp:docPr id="3" name="docshape3" descr="Hands reaching out to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shape3" descr="Hands reaching out to the sk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661902"/>
                    </a:xfrm>
                    <a:prstGeom prst="rect">
                      <a:avLst/>
                    </a:prstGeom>
                    <a:noFill/>
                  </pic:spPr>
                </pic:pic>
              </a:graphicData>
            </a:graphic>
            <wp14:sizeRelH relativeFrom="margin">
              <wp14:pctWidth>0</wp14:pctWidth>
            </wp14:sizeRelH>
            <wp14:sizeRelV relativeFrom="margin">
              <wp14:pctHeight>0</wp14:pctHeight>
            </wp14:sizeRelV>
          </wp:anchor>
        </w:drawing>
      </w:r>
      <w:r w:rsidR="00E76A06" w:rsidRPr="00606DE7">
        <w:rPr>
          <w:rFonts w:asciiTheme="minorHAnsi" w:hAnsiTheme="minorHAnsi" w:cstheme="minorHAnsi"/>
          <w:color w:val="231F20"/>
          <w:sz w:val="24"/>
          <w:szCs w:val="24"/>
        </w:rPr>
        <w:t xml:space="preserve"> We are one employer, but we have an impact on many areas ranging </w:t>
      </w:r>
      <w:r w:rsidR="00160BA3" w:rsidRPr="00606DE7">
        <w:rPr>
          <w:rFonts w:asciiTheme="minorHAnsi" w:hAnsiTheme="minorHAnsi" w:cstheme="minorHAnsi"/>
          <w:color w:val="231F20"/>
          <w:sz w:val="24"/>
          <w:szCs w:val="24"/>
        </w:rPr>
        <w:t>from health</w:t>
      </w:r>
      <w:r w:rsidR="00E76A06" w:rsidRPr="00606DE7">
        <w:rPr>
          <w:rFonts w:asciiTheme="minorHAnsi" w:hAnsiTheme="minorHAnsi" w:cstheme="minorHAnsi"/>
          <w:color w:val="231F20"/>
          <w:sz w:val="24"/>
          <w:szCs w:val="24"/>
        </w:rPr>
        <w:t xml:space="preserve"> to public safety, from the economy to culture, from education to family services, and beyond, allowing for a diverse career with one employer.</w:t>
      </w:r>
      <w:r w:rsidR="00520EF2" w:rsidRPr="00B46CC6">
        <w:rPr>
          <w:rFonts w:asciiTheme="minorHAnsi" w:hAnsiTheme="minorHAnsi" w:cstheme="minorHAnsi"/>
          <w:color w:val="231F20"/>
        </w:rPr>
        <w:br w:type="column"/>
      </w:r>
      <w:r w:rsidR="00EA44AA" w:rsidRPr="00326A3C">
        <w:rPr>
          <w:rFonts w:asciiTheme="minorHAnsi" w:hAnsiTheme="minorHAnsi" w:cstheme="minorHAnsi"/>
          <w:b/>
          <w:bCs/>
          <w:color w:val="26A146"/>
          <w:sz w:val="28"/>
          <w:szCs w:val="28"/>
        </w:rPr>
        <w:t>About Manitoba</w:t>
      </w:r>
    </w:p>
    <w:p w14:paraId="5929EA44" w14:textId="2814EC43" w:rsidR="00EA44AA" w:rsidRPr="00606DE7" w:rsidRDefault="00EA44AA" w:rsidP="00606DE7">
      <w:pPr>
        <w:pStyle w:val="BodyText"/>
        <w:spacing w:beforeLines="75" w:before="180" w:line="233" w:lineRule="auto"/>
        <w:ind w:left="0" w:right="47"/>
        <w:jc w:val="both"/>
        <w:rPr>
          <w:rFonts w:asciiTheme="minorHAnsi" w:hAnsiTheme="minorHAnsi" w:cstheme="minorHAnsi"/>
          <w:color w:val="231F20"/>
          <w:sz w:val="24"/>
          <w:szCs w:val="24"/>
        </w:rPr>
      </w:pPr>
      <w:r w:rsidRPr="00606DE7">
        <w:rPr>
          <w:rFonts w:asciiTheme="minorHAnsi" w:hAnsiTheme="minorHAnsi" w:cstheme="minorHAnsi"/>
          <w:color w:val="231F20"/>
          <w:sz w:val="24"/>
          <w:szCs w:val="24"/>
        </w:rPr>
        <w:t>The province of Manitoba is home to 1.</w:t>
      </w:r>
      <w:r w:rsidR="00D862D7" w:rsidRPr="00606DE7">
        <w:rPr>
          <w:rFonts w:asciiTheme="minorHAnsi" w:hAnsiTheme="minorHAnsi" w:cstheme="minorHAnsi"/>
          <w:color w:val="231F20"/>
          <w:sz w:val="24"/>
          <w:szCs w:val="24"/>
        </w:rPr>
        <w:t>5</w:t>
      </w:r>
      <w:r w:rsidRPr="00606DE7">
        <w:rPr>
          <w:rFonts w:asciiTheme="minorHAnsi" w:hAnsiTheme="minorHAnsi" w:cstheme="minorHAnsi"/>
          <w:color w:val="231F20"/>
          <w:sz w:val="24"/>
          <w:szCs w:val="24"/>
        </w:rPr>
        <w:t xml:space="preserve"> million people who have a well-deserved reputation for being among the friendliest in Canada. No matter what your interests are, Manitoba offers everything from Polar Bear expeditions to gallery tours.</w:t>
      </w:r>
    </w:p>
    <w:p w14:paraId="380D2545" w14:textId="149ABAF7" w:rsidR="00EA44AA" w:rsidRPr="00606DE7" w:rsidRDefault="00EA44AA" w:rsidP="00606DE7">
      <w:pPr>
        <w:pStyle w:val="BodyText"/>
        <w:spacing w:beforeLines="75" w:before="180" w:line="233" w:lineRule="auto"/>
        <w:ind w:left="0" w:right="47"/>
        <w:jc w:val="both"/>
        <w:rPr>
          <w:rFonts w:asciiTheme="minorHAnsi" w:hAnsiTheme="minorHAnsi" w:cstheme="minorHAnsi"/>
          <w:color w:val="231F20"/>
          <w:sz w:val="24"/>
          <w:szCs w:val="24"/>
        </w:rPr>
      </w:pPr>
      <w:r w:rsidRPr="00606DE7">
        <w:rPr>
          <w:rFonts w:asciiTheme="minorHAnsi" w:hAnsiTheme="minorHAnsi" w:cstheme="minorHAnsi"/>
          <w:color w:val="231F20"/>
          <w:sz w:val="24"/>
          <w:szCs w:val="24"/>
        </w:rPr>
        <w:t xml:space="preserve">Our capital city, Winnipeg, has a population of over </w:t>
      </w:r>
      <w:r w:rsidR="00CA4A04" w:rsidRPr="00606DE7">
        <w:rPr>
          <w:rFonts w:asciiTheme="minorHAnsi" w:hAnsiTheme="minorHAnsi" w:cstheme="minorHAnsi"/>
          <w:color w:val="231F20"/>
          <w:sz w:val="24"/>
          <w:szCs w:val="24"/>
        </w:rPr>
        <w:t>9</w:t>
      </w:r>
      <w:r w:rsidRPr="00606DE7">
        <w:rPr>
          <w:rFonts w:asciiTheme="minorHAnsi" w:hAnsiTheme="minorHAnsi" w:cstheme="minorHAnsi"/>
          <w:color w:val="231F20"/>
          <w:sz w:val="24"/>
          <w:szCs w:val="24"/>
        </w:rPr>
        <w:t xml:space="preserve">00,000 and is located at the geographic </w:t>
      </w:r>
      <w:r w:rsidR="00E76A06" w:rsidRPr="00606DE7">
        <w:rPr>
          <w:rFonts w:asciiTheme="minorHAnsi" w:hAnsiTheme="minorHAnsi" w:cstheme="minorHAnsi"/>
          <w:color w:val="231F20"/>
          <w:sz w:val="24"/>
          <w:szCs w:val="24"/>
        </w:rPr>
        <w:t>center</w:t>
      </w:r>
      <w:r w:rsidRPr="00606DE7">
        <w:rPr>
          <w:rFonts w:asciiTheme="minorHAnsi" w:hAnsiTheme="minorHAnsi" w:cstheme="minorHAnsi"/>
          <w:color w:val="231F20"/>
          <w:sz w:val="24"/>
          <w:szCs w:val="24"/>
        </w:rPr>
        <w:t xml:space="preserve"> of North America. Home to the world-renowned Royal Winnipeg Ballet, the Canadian Museum for Human Rights and the NHL’s Winnipeg Jets, Winnipeg is one of Canada’s most historic and beautiful cities.</w:t>
      </w:r>
    </w:p>
    <w:p w14:paraId="6B5B977D" w14:textId="77777777" w:rsidR="00EA44AA" w:rsidRPr="00606DE7" w:rsidRDefault="00EA44AA" w:rsidP="00606DE7">
      <w:pPr>
        <w:pStyle w:val="BodyText"/>
        <w:spacing w:beforeLines="75" w:before="180" w:line="233" w:lineRule="auto"/>
        <w:ind w:left="0" w:right="47"/>
        <w:jc w:val="both"/>
        <w:rPr>
          <w:rFonts w:asciiTheme="minorHAnsi" w:hAnsiTheme="minorHAnsi" w:cstheme="minorHAnsi"/>
          <w:color w:val="231F20"/>
          <w:sz w:val="24"/>
          <w:szCs w:val="24"/>
        </w:rPr>
      </w:pPr>
      <w:r w:rsidRPr="00606DE7">
        <w:rPr>
          <w:rFonts w:asciiTheme="minorHAnsi" w:hAnsiTheme="minorHAnsi" w:cstheme="minorHAnsi"/>
          <w:color w:val="231F20"/>
          <w:sz w:val="24"/>
          <w:szCs w:val="24"/>
        </w:rPr>
        <w:t>Offering you four distinct seasons and the highest number of sunlight hours in Canada, you are guaranteed to find the life you’re looking for in Manitoba.</w:t>
      </w:r>
    </w:p>
    <w:p w14:paraId="33CF84EE" w14:textId="77777777" w:rsidR="00EA44AA" w:rsidRPr="00606DE7" w:rsidRDefault="00EA44AA" w:rsidP="00606DE7">
      <w:pPr>
        <w:pStyle w:val="BodyText"/>
        <w:spacing w:beforeLines="75" w:before="180" w:line="233" w:lineRule="auto"/>
        <w:ind w:left="0" w:right="47"/>
        <w:rPr>
          <w:rFonts w:asciiTheme="minorHAnsi" w:hAnsiTheme="minorHAnsi" w:cstheme="minorHAnsi"/>
          <w:color w:val="231F20"/>
          <w:sz w:val="24"/>
          <w:szCs w:val="24"/>
        </w:rPr>
      </w:pPr>
      <w:r w:rsidRPr="00606DE7">
        <w:rPr>
          <w:rFonts w:asciiTheme="minorHAnsi" w:hAnsiTheme="minorHAnsi" w:cstheme="minorHAnsi"/>
          <w:color w:val="231F20"/>
          <w:sz w:val="24"/>
          <w:szCs w:val="24"/>
        </w:rPr>
        <w:t>Come see for yourself!</w:t>
      </w:r>
    </w:p>
    <w:p w14:paraId="3B2B754E" w14:textId="2873D63D" w:rsidR="00DD6FC3" w:rsidRPr="00B46CC6" w:rsidRDefault="00671747" w:rsidP="00AB4AD0">
      <w:pPr>
        <w:pStyle w:val="BodyText"/>
        <w:spacing w:beforeLines="75" w:before="180" w:line="233" w:lineRule="auto"/>
        <w:ind w:left="720" w:right="47"/>
        <w:rPr>
          <w:rFonts w:asciiTheme="minorHAnsi" w:hAnsiTheme="minorHAnsi" w:cstheme="minorHAnsi"/>
          <w:color w:val="231F20"/>
        </w:rPr>
      </w:pPr>
      <w:r w:rsidRPr="00B46CC6">
        <w:rPr>
          <w:rFonts w:asciiTheme="minorHAnsi" w:hAnsiTheme="minorHAnsi" w:cstheme="minorHAnsi"/>
          <w:noProof/>
          <w:lang w:val="en-CA" w:eastAsia="en-CA" w:bidi="ar-SA"/>
        </w:rPr>
        <w:drawing>
          <wp:anchor distT="0" distB="0" distL="114300" distR="114300" simplePos="0" relativeHeight="251659776" behindDoc="0" locked="0" layoutInCell="1" allowOverlap="1" wp14:anchorId="2F56A22C" wp14:editId="4CF3B5BF">
            <wp:simplePos x="0" y="0"/>
            <wp:positionH relativeFrom="column">
              <wp:posOffset>-248920</wp:posOffset>
            </wp:positionH>
            <wp:positionV relativeFrom="paragraph">
              <wp:posOffset>304671</wp:posOffset>
            </wp:positionV>
            <wp:extent cx="3413760" cy="1863219"/>
            <wp:effectExtent l="0" t="0" r="0" b="3810"/>
            <wp:wrapNone/>
            <wp:docPr id="5" name="Picture 5" descr="Canadian Museum for Human Rights, Winnipeg skyline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ian Museum for Human Rights, Winnipeg skyline in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7778" cy="1865412"/>
                    </a:xfrm>
                    <a:prstGeom prst="rect">
                      <a:avLst/>
                    </a:prstGeom>
                    <a:noFill/>
                  </pic:spPr>
                </pic:pic>
              </a:graphicData>
            </a:graphic>
            <wp14:sizeRelH relativeFrom="margin">
              <wp14:pctWidth>0</wp14:pctWidth>
            </wp14:sizeRelH>
            <wp14:sizeRelV relativeFrom="margin">
              <wp14:pctHeight>0</wp14:pctHeight>
            </wp14:sizeRelV>
          </wp:anchor>
        </w:drawing>
      </w:r>
    </w:p>
    <w:p w14:paraId="0D3FF8D2" w14:textId="08F607D4"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6A394EB4" w14:textId="3886DA5C"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338D34FF" w14:textId="1D5F1F58"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4B36D9CD" w14:textId="77777777"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124E6C09" w14:textId="0CA2C6F5"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65935196" w14:textId="58A52BD6"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5FADC9CC" w14:textId="13AD4963" w:rsidR="00DD6FC3" w:rsidRPr="00B46CC6" w:rsidRDefault="00671747" w:rsidP="00AB4AD0">
      <w:pPr>
        <w:pStyle w:val="BodyText"/>
        <w:spacing w:beforeLines="75" w:before="180" w:line="233" w:lineRule="auto"/>
        <w:ind w:left="720" w:right="47"/>
        <w:rPr>
          <w:rFonts w:asciiTheme="minorHAnsi" w:hAnsiTheme="minorHAnsi" w:cstheme="minorHAnsi"/>
          <w:color w:val="231F20"/>
        </w:rPr>
      </w:pPr>
      <w:r>
        <w:rPr>
          <w:noProof/>
        </w:rPr>
        <w:drawing>
          <wp:anchor distT="0" distB="0" distL="114300" distR="114300" simplePos="0" relativeHeight="251662848" behindDoc="0" locked="0" layoutInCell="1" allowOverlap="1" wp14:anchorId="1F2C9096" wp14:editId="6CB502CD">
            <wp:simplePos x="0" y="0"/>
            <wp:positionH relativeFrom="column">
              <wp:posOffset>-250190</wp:posOffset>
            </wp:positionH>
            <wp:positionV relativeFrom="paragraph">
              <wp:posOffset>207645</wp:posOffset>
            </wp:positionV>
            <wp:extent cx="3423920" cy="1925320"/>
            <wp:effectExtent l="0" t="0" r="5080" b="0"/>
            <wp:wrapNone/>
            <wp:docPr id="1384706120" name="Picture 1" descr="A red canoe on a rocky sh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06120" name="Picture 1" descr="A red canoe on a rocky sho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3920" cy="192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7CF0" w14:textId="2BF77CD2"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517CD742" w14:textId="04DC54C9"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3D5AD12C" w14:textId="422DAE73" w:rsidR="00DD6FC3" w:rsidRPr="00B46CC6" w:rsidRDefault="00DD6FC3" w:rsidP="00AB4AD0">
      <w:pPr>
        <w:pStyle w:val="BodyText"/>
        <w:spacing w:beforeLines="75" w:before="180" w:line="233" w:lineRule="auto"/>
        <w:ind w:left="720" w:right="47"/>
        <w:rPr>
          <w:rFonts w:asciiTheme="minorHAnsi" w:hAnsiTheme="minorHAnsi" w:cstheme="minorHAnsi"/>
          <w:color w:val="231F20"/>
        </w:rPr>
      </w:pPr>
    </w:p>
    <w:p w14:paraId="601768CA" w14:textId="7DA412D0" w:rsidR="00DD6FC3" w:rsidRPr="00B46CC6" w:rsidRDefault="00DD6FC3" w:rsidP="00263E32">
      <w:pPr>
        <w:pStyle w:val="BodyText"/>
        <w:spacing w:after="120" w:line="232" w:lineRule="auto"/>
        <w:ind w:left="720" w:right="47"/>
        <w:rPr>
          <w:rFonts w:asciiTheme="minorHAnsi" w:hAnsiTheme="minorHAnsi" w:cstheme="minorHAnsi"/>
          <w:color w:val="231F20"/>
        </w:rPr>
      </w:pPr>
    </w:p>
    <w:p w14:paraId="7D1BE51F" w14:textId="557A2667" w:rsidR="00DD6FC3" w:rsidRPr="00B46CC6" w:rsidRDefault="00DD6FC3" w:rsidP="00263E32">
      <w:pPr>
        <w:pStyle w:val="BodyText"/>
        <w:spacing w:after="120" w:line="232" w:lineRule="auto"/>
        <w:ind w:left="720" w:right="47"/>
        <w:rPr>
          <w:rFonts w:asciiTheme="minorHAnsi" w:hAnsiTheme="minorHAnsi" w:cstheme="minorHAnsi"/>
          <w:color w:val="231F20"/>
        </w:rPr>
      </w:pPr>
    </w:p>
    <w:p w14:paraId="3231CB00" w14:textId="77777777" w:rsidR="00DD6FC3" w:rsidRPr="00B46CC6" w:rsidRDefault="00DD6FC3" w:rsidP="00A4108D">
      <w:pPr>
        <w:rPr>
          <w:rFonts w:asciiTheme="minorHAnsi" w:hAnsiTheme="minorHAnsi" w:cstheme="minorHAnsi"/>
        </w:rPr>
      </w:pPr>
    </w:p>
    <w:p w14:paraId="3B4598D7" w14:textId="77777777" w:rsidR="000672E5" w:rsidRPr="00B46CC6" w:rsidRDefault="000672E5" w:rsidP="00AE347C">
      <w:pPr>
        <w:ind w:left="142"/>
        <w:rPr>
          <w:rFonts w:asciiTheme="minorHAnsi" w:hAnsiTheme="minorHAnsi" w:cstheme="minorHAnsi"/>
          <w:color w:val="231F20"/>
        </w:rPr>
      </w:pPr>
    </w:p>
    <w:sectPr w:rsidR="000672E5" w:rsidRPr="00B46CC6" w:rsidSect="00AE347C">
      <w:type w:val="continuous"/>
      <w:pgSz w:w="12240" w:h="15840"/>
      <w:pgMar w:top="0" w:right="980" w:bottom="0" w:left="96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98FC" w14:textId="77777777" w:rsidR="00E90C2C" w:rsidRDefault="00E90C2C">
      <w:r>
        <w:separator/>
      </w:r>
    </w:p>
  </w:endnote>
  <w:endnote w:type="continuationSeparator" w:id="0">
    <w:p w14:paraId="4738AC72" w14:textId="77777777" w:rsidR="00E90C2C" w:rsidRDefault="00E9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6D62" w14:textId="77777777" w:rsidR="00E90C2C" w:rsidRDefault="00E90C2C">
      <w:r>
        <w:separator/>
      </w:r>
    </w:p>
  </w:footnote>
  <w:footnote w:type="continuationSeparator" w:id="0">
    <w:p w14:paraId="360AA682" w14:textId="77777777" w:rsidR="00E90C2C" w:rsidRDefault="00E9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B4EF" w14:textId="77777777" w:rsidR="00D41462" w:rsidRDefault="00D41462">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642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C30F0"/>
    <w:multiLevelType w:val="hybridMultilevel"/>
    <w:tmpl w:val="B46E9574"/>
    <w:lvl w:ilvl="0" w:tplc="0FC0A57C">
      <w:start w:val="1"/>
      <w:numFmt w:val="bullet"/>
      <w:lvlText w:val=""/>
      <w:lvlJc w:val="left"/>
      <w:pPr>
        <w:ind w:left="479" w:hanging="360"/>
      </w:pPr>
      <w:rPr>
        <w:rFonts w:ascii="Symbol" w:hAnsi="Symbol" w:hint="default"/>
        <w:color w:val="1F497D" w:themeColor="text2"/>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2" w15:restartNumberingAfterBreak="0">
    <w:nsid w:val="08A71712"/>
    <w:multiLevelType w:val="multilevel"/>
    <w:tmpl w:val="7E7CC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F521A3"/>
    <w:multiLevelType w:val="hybridMultilevel"/>
    <w:tmpl w:val="2D30D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3C26E5"/>
    <w:multiLevelType w:val="hybridMultilevel"/>
    <w:tmpl w:val="C3A4F20E"/>
    <w:lvl w:ilvl="0" w:tplc="85BA90C6">
      <w:start w:val="1"/>
      <w:numFmt w:val="bullet"/>
      <w:lvlText w:val="•"/>
      <w:lvlJc w:val="left"/>
      <w:pPr>
        <w:tabs>
          <w:tab w:val="num" w:pos="720"/>
        </w:tabs>
        <w:ind w:left="720" w:hanging="360"/>
      </w:pPr>
      <w:rPr>
        <w:rFonts w:ascii="Arial" w:hAnsi="Arial" w:hint="default"/>
      </w:rPr>
    </w:lvl>
    <w:lvl w:ilvl="1" w:tplc="72769D92" w:tentative="1">
      <w:start w:val="1"/>
      <w:numFmt w:val="bullet"/>
      <w:lvlText w:val="•"/>
      <w:lvlJc w:val="left"/>
      <w:pPr>
        <w:tabs>
          <w:tab w:val="num" w:pos="1440"/>
        </w:tabs>
        <w:ind w:left="1440" w:hanging="360"/>
      </w:pPr>
      <w:rPr>
        <w:rFonts w:ascii="Arial" w:hAnsi="Arial" w:hint="default"/>
      </w:rPr>
    </w:lvl>
    <w:lvl w:ilvl="2" w:tplc="8E525A94" w:tentative="1">
      <w:start w:val="1"/>
      <w:numFmt w:val="bullet"/>
      <w:lvlText w:val="•"/>
      <w:lvlJc w:val="left"/>
      <w:pPr>
        <w:tabs>
          <w:tab w:val="num" w:pos="2160"/>
        </w:tabs>
        <w:ind w:left="2160" w:hanging="360"/>
      </w:pPr>
      <w:rPr>
        <w:rFonts w:ascii="Arial" w:hAnsi="Arial" w:hint="default"/>
      </w:rPr>
    </w:lvl>
    <w:lvl w:ilvl="3" w:tplc="611A8FBE" w:tentative="1">
      <w:start w:val="1"/>
      <w:numFmt w:val="bullet"/>
      <w:lvlText w:val="•"/>
      <w:lvlJc w:val="left"/>
      <w:pPr>
        <w:tabs>
          <w:tab w:val="num" w:pos="2880"/>
        </w:tabs>
        <w:ind w:left="2880" w:hanging="360"/>
      </w:pPr>
      <w:rPr>
        <w:rFonts w:ascii="Arial" w:hAnsi="Arial" w:hint="default"/>
      </w:rPr>
    </w:lvl>
    <w:lvl w:ilvl="4" w:tplc="0E64705A" w:tentative="1">
      <w:start w:val="1"/>
      <w:numFmt w:val="bullet"/>
      <w:lvlText w:val="•"/>
      <w:lvlJc w:val="left"/>
      <w:pPr>
        <w:tabs>
          <w:tab w:val="num" w:pos="3600"/>
        </w:tabs>
        <w:ind w:left="3600" w:hanging="360"/>
      </w:pPr>
      <w:rPr>
        <w:rFonts w:ascii="Arial" w:hAnsi="Arial" w:hint="default"/>
      </w:rPr>
    </w:lvl>
    <w:lvl w:ilvl="5" w:tplc="AF40C49A" w:tentative="1">
      <w:start w:val="1"/>
      <w:numFmt w:val="bullet"/>
      <w:lvlText w:val="•"/>
      <w:lvlJc w:val="left"/>
      <w:pPr>
        <w:tabs>
          <w:tab w:val="num" w:pos="4320"/>
        </w:tabs>
        <w:ind w:left="4320" w:hanging="360"/>
      </w:pPr>
      <w:rPr>
        <w:rFonts w:ascii="Arial" w:hAnsi="Arial" w:hint="default"/>
      </w:rPr>
    </w:lvl>
    <w:lvl w:ilvl="6" w:tplc="FC0ACC54" w:tentative="1">
      <w:start w:val="1"/>
      <w:numFmt w:val="bullet"/>
      <w:lvlText w:val="•"/>
      <w:lvlJc w:val="left"/>
      <w:pPr>
        <w:tabs>
          <w:tab w:val="num" w:pos="5040"/>
        </w:tabs>
        <w:ind w:left="5040" w:hanging="360"/>
      </w:pPr>
      <w:rPr>
        <w:rFonts w:ascii="Arial" w:hAnsi="Arial" w:hint="default"/>
      </w:rPr>
    </w:lvl>
    <w:lvl w:ilvl="7" w:tplc="34D89E44" w:tentative="1">
      <w:start w:val="1"/>
      <w:numFmt w:val="bullet"/>
      <w:lvlText w:val="•"/>
      <w:lvlJc w:val="left"/>
      <w:pPr>
        <w:tabs>
          <w:tab w:val="num" w:pos="5760"/>
        </w:tabs>
        <w:ind w:left="5760" w:hanging="360"/>
      </w:pPr>
      <w:rPr>
        <w:rFonts w:ascii="Arial" w:hAnsi="Arial" w:hint="default"/>
      </w:rPr>
    </w:lvl>
    <w:lvl w:ilvl="8" w:tplc="3E3ABA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5B3829"/>
    <w:multiLevelType w:val="hybridMultilevel"/>
    <w:tmpl w:val="71707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2A20D6"/>
    <w:multiLevelType w:val="hybridMultilevel"/>
    <w:tmpl w:val="C4F6B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841B93"/>
    <w:multiLevelType w:val="hybridMultilevel"/>
    <w:tmpl w:val="2E9EA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870DCA"/>
    <w:multiLevelType w:val="hybridMultilevel"/>
    <w:tmpl w:val="3FDC31A8"/>
    <w:lvl w:ilvl="0" w:tplc="753027D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AE21D5"/>
    <w:multiLevelType w:val="hybridMultilevel"/>
    <w:tmpl w:val="93E40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2778B"/>
    <w:multiLevelType w:val="hybridMultilevel"/>
    <w:tmpl w:val="A3D245A8"/>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1" w15:restartNumberingAfterBreak="0">
    <w:nsid w:val="301A184B"/>
    <w:multiLevelType w:val="hybridMultilevel"/>
    <w:tmpl w:val="3E141262"/>
    <w:lvl w:ilvl="0" w:tplc="95FC66A8">
      <w:numFmt w:val="bullet"/>
      <w:lvlText w:val="•"/>
      <w:lvlJc w:val="left"/>
      <w:pPr>
        <w:ind w:left="480" w:hanging="360"/>
      </w:pPr>
      <w:rPr>
        <w:rFonts w:hint="default"/>
        <w:w w:val="56"/>
        <w:lang w:val="en-US" w:eastAsia="en-US" w:bidi="en-US"/>
      </w:rPr>
    </w:lvl>
    <w:lvl w:ilvl="1" w:tplc="BFD6E50E">
      <w:numFmt w:val="bullet"/>
      <w:lvlText w:val="•"/>
      <w:lvlJc w:val="left"/>
      <w:pPr>
        <w:ind w:left="930" w:hanging="360"/>
      </w:pPr>
      <w:rPr>
        <w:rFonts w:hint="default"/>
        <w:lang w:val="en-US" w:eastAsia="en-US" w:bidi="en-US"/>
      </w:rPr>
    </w:lvl>
    <w:lvl w:ilvl="2" w:tplc="1024AD08">
      <w:numFmt w:val="bullet"/>
      <w:lvlText w:val="•"/>
      <w:lvlJc w:val="left"/>
      <w:pPr>
        <w:ind w:left="1381" w:hanging="360"/>
      </w:pPr>
      <w:rPr>
        <w:rFonts w:hint="default"/>
        <w:lang w:val="en-US" w:eastAsia="en-US" w:bidi="en-US"/>
      </w:rPr>
    </w:lvl>
    <w:lvl w:ilvl="3" w:tplc="8A4627D2">
      <w:numFmt w:val="bullet"/>
      <w:lvlText w:val="•"/>
      <w:lvlJc w:val="left"/>
      <w:pPr>
        <w:ind w:left="1832" w:hanging="360"/>
      </w:pPr>
      <w:rPr>
        <w:rFonts w:hint="default"/>
        <w:lang w:val="en-US" w:eastAsia="en-US" w:bidi="en-US"/>
      </w:rPr>
    </w:lvl>
    <w:lvl w:ilvl="4" w:tplc="FA60C7F6">
      <w:numFmt w:val="bullet"/>
      <w:lvlText w:val="•"/>
      <w:lvlJc w:val="left"/>
      <w:pPr>
        <w:ind w:left="2283" w:hanging="360"/>
      </w:pPr>
      <w:rPr>
        <w:rFonts w:hint="default"/>
        <w:lang w:val="en-US" w:eastAsia="en-US" w:bidi="en-US"/>
      </w:rPr>
    </w:lvl>
    <w:lvl w:ilvl="5" w:tplc="BDE23D5A">
      <w:numFmt w:val="bullet"/>
      <w:lvlText w:val="•"/>
      <w:lvlJc w:val="left"/>
      <w:pPr>
        <w:ind w:left="2734" w:hanging="360"/>
      </w:pPr>
      <w:rPr>
        <w:rFonts w:hint="default"/>
        <w:lang w:val="en-US" w:eastAsia="en-US" w:bidi="en-US"/>
      </w:rPr>
    </w:lvl>
    <w:lvl w:ilvl="6" w:tplc="0D9C58AE">
      <w:numFmt w:val="bullet"/>
      <w:lvlText w:val="•"/>
      <w:lvlJc w:val="left"/>
      <w:pPr>
        <w:ind w:left="3185" w:hanging="360"/>
      </w:pPr>
      <w:rPr>
        <w:rFonts w:hint="default"/>
        <w:lang w:val="en-US" w:eastAsia="en-US" w:bidi="en-US"/>
      </w:rPr>
    </w:lvl>
    <w:lvl w:ilvl="7" w:tplc="78442E22">
      <w:numFmt w:val="bullet"/>
      <w:lvlText w:val="•"/>
      <w:lvlJc w:val="left"/>
      <w:pPr>
        <w:ind w:left="3636" w:hanging="360"/>
      </w:pPr>
      <w:rPr>
        <w:rFonts w:hint="default"/>
        <w:lang w:val="en-US" w:eastAsia="en-US" w:bidi="en-US"/>
      </w:rPr>
    </w:lvl>
    <w:lvl w:ilvl="8" w:tplc="49466754">
      <w:numFmt w:val="bullet"/>
      <w:lvlText w:val="•"/>
      <w:lvlJc w:val="left"/>
      <w:pPr>
        <w:ind w:left="4087" w:hanging="360"/>
      </w:pPr>
      <w:rPr>
        <w:rFonts w:hint="default"/>
        <w:lang w:val="en-US" w:eastAsia="en-US" w:bidi="en-US"/>
      </w:rPr>
    </w:lvl>
  </w:abstractNum>
  <w:abstractNum w:abstractNumId="12" w15:restartNumberingAfterBreak="0">
    <w:nsid w:val="32774EC4"/>
    <w:multiLevelType w:val="hybridMultilevel"/>
    <w:tmpl w:val="01FA2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132865"/>
    <w:multiLevelType w:val="hybridMultilevel"/>
    <w:tmpl w:val="EBDACB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A156F51"/>
    <w:multiLevelType w:val="hybridMultilevel"/>
    <w:tmpl w:val="5B7AF3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DC577DE"/>
    <w:multiLevelType w:val="hybridMultilevel"/>
    <w:tmpl w:val="8212774A"/>
    <w:lvl w:ilvl="0" w:tplc="753027D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A92992"/>
    <w:multiLevelType w:val="hybridMultilevel"/>
    <w:tmpl w:val="E384E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923F59"/>
    <w:multiLevelType w:val="hybridMultilevel"/>
    <w:tmpl w:val="ED380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C902A0"/>
    <w:multiLevelType w:val="hybridMultilevel"/>
    <w:tmpl w:val="E4763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F83B62"/>
    <w:multiLevelType w:val="hybridMultilevel"/>
    <w:tmpl w:val="520C0B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DC5AC5"/>
    <w:multiLevelType w:val="hybridMultilevel"/>
    <w:tmpl w:val="F3B646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347D91"/>
    <w:multiLevelType w:val="hybridMultilevel"/>
    <w:tmpl w:val="D87C90C2"/>
    <w:lvl w:ilvl="0" w:tplc="10090001">
      <w:start w:val="1"/>
      <w:numFmt w:val="bullet"/>
      <w:lvlText w:val=""/>
      <w:lvlJc w:val="left"/>
      <w:pPr>
        <w:ind w:left="479" w:hanging="360"/>
      </w:pPr>
      <w:rPr>
        <w:rFonts w:ascii="Symbol" w:hAnsi="Symbol" w:hint="default"/>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22" w15:restartNumberingAfterBreak="0">
    <w:nsid w:val="54B85EC5"/>
    <w:multiLevelType w:val="hybridMultilevel"/>
    <w:tmpl w:val="BD12FC4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643A7A"/>
    <w:multiLevelType w:val="multilevel"/>
    <w:tmpl w:val="3CFE6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C206887"/>
    <w:multiLevelType w:val="hybridMultilevel"/>
    <w:tmpl w:val="B352CE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402A04"/>
    <w:multiLevelType w:val="hybridMultilevel"/>
    <w:tmpl w:val="160084E8"/>
    <w:lvl w:ilvl="0" w:tplc="10090001">
      <w:start w:val="1"/>
      <w:numFmt w:val="bullet"/>
      <w:lvlText w:val=""/>
      <w:lvlJc w:val="left"/>
      <w:pPr>
        <w:ind w:left="479" w:hanging="360"/>
      </w:pPr>
      <w:rPr>
        <w:rFonts w:ascii="Symbol" w:hAnsi="Symbol" w:hint="default"/>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26" w15:restartNumberingAfterBreak="0">
    <w:nsid w:val="75503D78"/>
    <w:multiLevelType w:val="hybridMultilevel"/>
    <w:tmpl w:val="E6FE26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98659058">
    <w:abstractNumId w:val="11"/>
  </w:num>
  <w:num w:numId="2" w16cid:durableId="800267367">
    <w:abstractNumId w:val="26"/>
  </w:num>
  <w:num w:numId="3" w16cid:durableId="1359236202">
    <w:abstractNumId w:val="21"/>
  </w:num>
  <w:num w:numId="4" w16cid:durableId="767889655">
    <w:abstractNumId w:val="1"/>
  </w:num>
  <w:num w:numId="5" w16cid:durableId="340477743">
    <w:abstractNumId w:val="10"/>
  </w:num>
  <w:num w:numId="6" w16cid:durableId="136187110">
    <w:abstractNumId w:val="24"/>
  </w:num>
  <w:num w:numId="7" w16cid:durableId="257912131">
    <w:abstractNumId w:val="14"/>
  </w:num>
  <w:num w:numId="8" w16cid:durableId="1072122460">
    <w:abstractNumId w:val="25"/>
  </w:num>
  <w:num w:numId="9" w16cid:durableId="1026905137">
    <w:abstractNumId w:val="13"/>
  </w:num>
  <w:num w:numId="10" w16cid:durableId="960762391">
    <w:abstractNumId w:val="20"/>
  </w:num>
  <w:num w:numId="11" w16cid:durableId="1415978481">
    <w:abstractNumId w:val="0"/>
  </w:num>
  <w:num w:numId="12" w16cid:durableId="1094935613">
    <w:abstractNumId w:val="4"/>
  </w:num>
  <w:num w:numId="13" w16cid:durableId="770931223">
    <w:abstractNumId w:val="16"/>
  </w:num>
  <w:num w:numId="14" w16cid:durableId="1640846305">
    <w:abstractNumId w:val="6"/>
  </w:num>
  <w:num w:numId="15" w16cid:durableId="285163972">
    <w:abstractNumId w:val="9"/>
  </w:num>
  <w:num w:numId="16" w16cid:durableId="1798255482">
    <w:abstractNumId w:val="22"/>
  </w:num>
  <w:num w:numId="17" w16cid:durableId="922449346">
    <w:abstractNumId w:val="23"/>
  </w:num>
  <w:num w:numId="18" w16cid:durableId="257064316">
    <w:abstractNumId w:val="2"/>
  </w:num>
  <w:num w:numId="19" w16cid:durableId="582616121">
    <w:abstractNumId w:val="19"/>
  </w:num>
  <w:num w:numId="20" w16cid:durableId="1004942062">
    <w:abstractNumId w:val="5"/>
  </w:num>
  <w:num w:numId="21" w16cid:durableId="1473254525">
    <w:abstractNumId w:val="17"/>
  </w:num>
  <w:num w:numId="22" w16cid:durableId="698701653">
    <w:abstractNumId w:val="8"/>
  </w:num>
  <w:num w:numId="23" w16cid:durableId="714505185">
    <w:abstractNumId w:val="15"/>
  </w:num>
  <w:num w:numId="24" w16cid:durableId="1580750871">
    <w:abstractNumId w:val="12"/>
  </w:num>
  <w:num w:numId="25" w16cid:durableId="746195585">
    <w:abstractNumId w:val="7"/>
  </w:num>
  <w:num w:numId="26" w16cid:durableId="604964341">
    <w:abstractNumId w:val="18"/>
  </w:num>
  <w:num w:numId="27" w16cid:durableId="226452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62"/>
    <w:rsid w:val="00006551"/>
    <w:rsid w:val="0001152B"/>
    <w:rsid w:val="000207CE"/>
    <w:rsid w:val="00031D7F"/>
    <w:rsid w:val="000402A2"/>
    <w:rsid w:val="0006639A"/>
    <w:rsid w:val="000672E5"/>
    <w:rsid w:val="00071D10"/>
    <w:rsid w:val="00071F33"/>
    <w:rsid w:val="00074EE6"/>
    <w:rsid w:val="000824AB"/>
    <w:rsid w:val="00082D57"/>
    <w:rsid w:val="000A0575"/>
    <w:rsid w:val="000A3FB3"/>
    <w:rsid w:val="000B0A22"/>
    <w:rsid w:val="000C50EB"/>
    <w:rsid w:val="000E205A"/>
    <w:rsid w:val="000E6FDE"/>
    <w:rsid w:val="001021A7"/>
    <w:rsid w:val="00102240"/>
    <w:rsid w:val="00102DB2"/>
    <w:rsid w:val="00111864"/>
    <w:rsid w:val="001135B7"/>
    <w:rsid w:val="00124BE2"/>
    <w:rsid w:val="001255E7"/>
    <w:rsid w:val="00127A3D"/>
    <w:rsid w:val="00134C70"/>
    <w:rsid w:val="001436AD"/>
    <w:rsid w:val="00160BA3"/>
    <w:rsid w:val="00173E80"/>
    <w:rsid w:val="00190DBB"/>
    <w:rsid w:val="001914EA"/>
    <w:rsid w:val="00191AE7"/>
    <w:rsid w:val="001A555F"/>
    <w:rsid w:val="001B6502"/>
    <w:rsid w:val="001E0021"/>
    <w:rsid w:val="001E098A"/>
    <w:rsid w:val="001E1F34"/>
    <w:rsid w:val="00215318"/>
    <w:rsid w:val="00226C0D"/>
    <w:rsid w:val="0023231E"/>
    <w:rsid w:val="00234F8B"/>
    <w:rsid w:val="00263E32"/>
    <w:rsid w:val="00271624"/>
    <w:rsid w:val="0028274A"/>
    <w:rsid w:val="00286E36"/>
    <w:rsid w:val="002A51EC"/>
    <w:rsid w:val="002C7C9A"/>
    <w:rsid w:val="002F39B2"/>
    <w:rsid w:val="002F6490"/>
    <w:rsid w:val="003040A7"/>
    <w:rsid w:val="00320EE6"/>
    <w:rsid w:val="00326A3C"/>
    <w:rsid w:val="003279B5"/>
    <w:rsid w:val="00342595"/>
    <w:rsid w:val="00344FE4"/>
    <w:rsid w:val="003469E8"/>
    <w:rsid w:val="00353FA0"/>
    <w:rsid w:val="00365B8B"/>
    <w:rsid w:val="00373C3D"/>
    <w:rsid w:val="0038381E"/>
    <w:rsid w:val="003A202C"/>
    <w:rsid w:val="003A67D6"/>
    <w:rsid w:val="003B0257"/>
    <w:rsid w:val="003B5F25"/>
    <w:rsid w:val="003D049A"/>
    <w:rsid w:val="003D2745"/>
    <w:rsid w:val="003E5482"/>
    <w:rsid w:val="00402647"/>
    <w:rsid w:val="0040412E"/>
    <w:rsid w:val="0041306C"/>
    <w:rsid w:val="0045289F"/>
    <w:rsid w:val="00457468"/>
    <w:rsid w:val="00482B7A"/>
    <w:rsid w:val="004919C5"/>
    <w:rsid w:val="004B1B9C"/>
    <w:rsid w:val="004B4DFB"/>
    <w:rsid w:val="004C1570"/>
    <w:rsid w:val="004F1342"/>
    <w:rsid w:val="004F5840"/>
    <w:rsid w:val="00502833"/>
    <w:rsid w:val="00506751"/>
    <w:rsid w:val="00510349"/>
    <w:rsid w:val="00511126"/>
    <w:rsid w:val="00520EF2"/>
    <w:rsid w:val="00560CDB"/>
    <w:rsid w:val="00573E9D"/>
    <w:rsid w:val="00577BA2"/>
    <w:rsid w:val="00593928"/>
    <w:rsid w:val="005A7DEE"/>
    <w:rsid w:val="005D51AB"/>
    <w:rsid w:val="006000BF"/>
    <w:rsid w:val="00604F53"/>
    <w:rsid w:val="00606DE7"/>
    <w:rsid w:val="00611921"/>
    <w:rsid w:val="006534B3"/>
    <w:rsid w:val="00665F95"/>
    <w:rsid w:val="00670480"/>
    <w:rsid w:val="00671747"/>
    <w:rsid w:val="00687F75"/>
    <w:rsid w:val="006A6B93"/>
    <w:rsid w:val="006B343C"/>
    <w:rsid w:val="006B3F99"/>
    <w:rsid w:val="006C14B2"/>
    <w:rsid w:val="006E3F61"/>
    <w:rsid w:val="006E7F6E"/>
    <w:rsid w:val="00700B3E"/>
    <w:rsid w:val="00710271"/>
    <w:rsid w:val="0071227F"/>
    <w:rsid w:val="00714602"/>
    <w:rsid w:val="00714BA0"/>
    <w:rsid w:val="00716233"/>
    <w:rsid w:val="007226AA"/>
    <w:rsid w:val="007360FF"/>
    <w:rsid w:val="007405BF"/>
    <w:rsid w:val="00762247"/>
    <w:rsid w:val="00763056"/>
    <w:rsid w:val="00767916"/>
    <w:rsid w:val="0078564F"/>
    <w:rsid w:val="007871CA"/>
    <w:rsid w:val="007A5AB9"/>
    <w:rsid w:val="007B046D"/>
    <w:rsid w:val="007B047C"/>
    <w:rsid w:val="007B3FA4"/>
    <w:rsid w:val="007B708D"/>
    <w:rsid w:val="007C33E9"/>
    <w:rsid w:val="007C364A"/>
    <w:rsid w:val="007C4AF3"/>
    <w:rsid w:val="007E2824"/>
    <w:rsid w:val="007E7149"/>
    <w:rsid w:val="00806863"/>
    <w:rsid w:val="0081155E"/>
    <w:rsid w:val="00811B5F"/>
    <w:rsid w:val="008227A9"/>
    <w:rsid w:val="008262B1"/>
    <w:rsid w:val="00826D67"/>
    <w:rsid w:val="00830AB1"/>
    <w:rsid w:val="008417E4"/>
    <w:rsid w:val="0085277B"/>
    <w:rsid w:val="0085759B"/>
    <w:rsid w:val="00874D6D"/>
    <w:rsid w:val="00890414"/>
    <w:rsid w:val="008A3A36"/>
    <w:rsid w:val="008B0037"/>
    <w:rsid w:val="008B6C60"/>
    <w:rsid w:val="008C51A1"/>
    <w:rsid w:val="008D2DE6"/>
    <w:rsid w:val="008E0EDE"/>
    <w:rsid w:val="008E2B4B"/>
    <w:rsid w:val="008E40AE"/>
    <w:rsid w:val="008E4A47"/>
    <w:rsid w:val="008F5128"/>
    <w:rsid w:val="009018F9"/>
    <w:rsid w:val="00906736"/>
    <w:rsid w:val="009326DD"/>
    <w:rsid w:val="009422F3"/>
    <w:rsid w:val="009533D9"/>
    <w:rsid w:val="0095395D"/>
    <w:rsid w:val="00966EE0"/>
    <w:rsid w:val="0098236F"/>
    <w:rsid w:val="00990429"/>
    <w:rsid w:val="0099166C"/>
    <w:rsid w:val="0099739D"/>
    <w:rsid w:val="009A2A21"/>
    <w:rsid w:val="009A3B5B"/>
    <w:rsid w:val="009B2B43"/>
    <w:rsid w:val="009C40A0"/>
    <w:rsid w:val="009C6DDE"/>
    <w:rsid w:val="009D3F6F"/>
    <w:rsid w:val="009E274E"/>
    <w:rsid w:val="009E74EE"/>
    <w:rsid w:val="009E7F80"/>
    <w:rsid w:val="009F6566"/>
    <w:rsid w:val="00A032DA"/>
    <w:rsid w:val="00A07AFA"/>
    <w:rsid w:val="00A11C03"/>
    <w:rsid w:val="00A1377B"/>
    <w:rsid w:val="00A21718"/>
    <w:rsid w:val="00A21D29"/>
    <w:rsid w:val="00A2723D"/>
    <w:rsid w:val="00A337F1"/>
    <w:rsid w:val="00A351DD"/>
    <w:rsid w:val="00A4108D"/>
    <w:rsid w:val="00A47CC7"/>
    <w:rsid w:val="00A50F99"/>
    <w:rsid w:val="00A60E79"/>
    <w:rsid w:val="00A66092"/>
    <w:rsid w:val="00A7717D"/>
    <w:rsid w:val="00A80FA0"/>
    <w:rsid w:val="00A84B36"/>
    <w:rsid w:val="00A93609"/>
    <w:rsid w:val="00AB0780"/>
    <w:rsid w:val="00AB4AD0"/>
    <w:rsid w:val="00AB4B4B"/>
    <w:rsid w:val="00AB7E57"/>
    <w:rsid w:val="00AC0796"/>
    <w:rsid w:val="00AE347C"/>
    <w:rsid w:val="00B04C71"/>
    <w:rsid w:val="00B10C2A"/>
    <w:rsid w:val="00B12684"/>
    <w:rsid w:val="00B2015C"/>
    <w:rsid w:val="00B32627"/>
    <w:rsid w:val="00B3747B"/>
    <w:rsid w:val="00B40A89"/>
    <w:rsid w:val="00B4296F"/>
    <w:rsid w:val="00B46B18"/>
    <w:rsid w:val="00B46CC6"/>
    <w:rsid w:val="00B5039E"/>
    <w:rsid w:val="00B56ED5"/>
    <w:rsid w:val="00B71267"/>
    <w:rsid w:val="00BA183C"/>
    <w:rsid w:val="00BA1CFE"/>
    <w:rsid w:val="00BB5211"/>
    <w:rsid w:val="00BD6A86"/>
    <w:rsid w:val="00BE0BA0"/>
    <w:rsid w:val="00BE79AA"/>
    <w:rsid w:val="00BF49DC"/>
    <w:rsid w:val="00C24B1F"/>
    <w:rsid w:val="00C319A7"/>
    <w:rsid w:val="00C32D76"/>
    <w:rsid w:val="00C410F4"/>
    <w:rsid w:val="00C73253"/>
    <w:rsid w:val="00C8074F"/>
    <w:rsid w:val="00C83F7D"/>
    <w:rsid w:val="00CA4A04"/>
    <w:rsid w:val="00CB1209"/>
    <w:rsid w:val="00CD0A6B"/>
    <w:rsid w:val="00CD19B8"/>
    <w:rsid w:val="00D0171A"/>
    <w:rsid w:val="00D13E05"/>
    <w:rsid w:val="00D23458"/>
    <w:rsid w:val="00D256C8"/>
    <w:rsid w:val="00D30BA2"/>
    <w:rsid w:val="00D32B25"/>
    <w:rsid w:val="00D35597"/>
    <w:rsid w:val="00D41462"/>
    <w:rsid w:val="00D50235"/>
    <w:rsid w:val="00D52029"/>
    <w:rsid w:val="00D55579"/>
    <w:rsid w:val="00D63F83"/>
    <w:rsid w:val="00D702C4"/>
    <w:rsid w:val="00D76E47"/>
    <w:rsid w:val="00D77D1D"/>
    <w:rsid w:val="00D8246D"/>
    <w:rsid w:val="00D8426B"/>
    <w:rsid w:val="00D862D7"/>
    <w:rsid w:val="00DB1692"/>
    <w:rsid w:val="00DB55FE"/>
    <w:rsid w:val="00DC0C71"/>
    <w:rsid w:val="00DC260D"/>
    <w:rsid w:val="00DC5097"/>
    <w:rsid w:val="00DC66C2"/>
    <w:rsid w:val="00DD6FC3"/>
    <w:rsid w:val="00DE7FD3"/>
    <w:rsid w:val="00DF2EEE"/>
    <w:rsid w:val="00E04B17"/>
    <w:rsid w:val="00E04DC2"/>
    <w:rsid w:val="00E342F0"/>
    <w:rsid w:val="00E41054"/>
    <w:rsid w:val="00E52626"/>
    <w:rsid w:val="00E55429"/>
    <w:rsid w:val="00E56966"/>
    <w:rsid w:val="00E71DD9"/>
    <w:rsid w:val="00E76A06"/>
    <w:rsid w:val="00E90C2C"/>
    <w:rsid w:val="00E947BB"/>
    <w:rsid w:val="00EA44AA"/>
    <w:rsid w:val="00EA6D68"/>
    <w:rsid w:val="00EE14D3"/>
    <w:rsid w:val="00EF4CDA"/>
    <w:rsid w:val="00F021CA"/>
    <w:rsid w:val="00F2408A"/>
    <w:rsid w:val="00F31983"/>
    <w:rsid w:val="00F37897"/>
    <w:rsid w:val="00F71636"/>
    <w:rsid w:val="00F950B1"/>
    <w:rsid w:val="00F95217"/>
    <w:rsid w:val="00FA5A5E"/>
    <w:rsid w:val="00FE75BD"/>
    <w:rsid w:val="00FF3A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8066"/>
  <w15:docId w15:val="{30CBD3E2-E678-44AD-ABDA-3FB2CC47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ind w:left="120"/>
      <w:outlineLvl w:val="0"/>
    </w:pPr>
    <w:rPr>
      <w:sz w:val="28"/>
      <w:szCs w:val="28"/>
    </w:rPr>
  </w:style>
  <w:style w:type="paragraph" w:styleId="Heading2">
    <w:name w:val="heading 2"/>
    <w:basedOn w:val="Normal"/>
    <w:uiPriority w:val="1"/>
    <w:qFormat/>
    <w:pPr>
      <w:ind w:left="119"/>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link w:val="ListParagraphChar"/>
    <w:uiPriority w:val="34"/>
    <w:qFormat/>
    <w:pPr>
      <w:spacing w:before="88"/>
      <w:ind w:left="479" w:hanging="360"/>
    </w:pPr>
  </w:style>
  <w:style w:type="paragraph" w:customStyle="1" w:styleId="TableParagraph">
    <w:name w:val="Table Paragraph"/>
    <w:basedOn w:val="Normal"/>
    <w:uiPriority w:val="1"/>
    <w:qFormat/>
  </w:style>
  <w:style w:type="paragraph" w:styleId="NoSpacing">
    <w:name w:val="No Spacing"/>
    <w:uiPriority w:val="1"/>
    <w:qFormat/>
    <w:rsid w:val="007C4AF3"/>
    <w:pPr>
      <w:widowControl/>
      <w:autoSpaceDE/>
      <w:autoSpaceDN/>
    </w:pPr>
    <w:rPr>
      <w:lang w:val="en-CA"/>
    </w:rPr>
  </w:style>
  <w:style w:type="character" w:styleId="Hyperlink">
    <w:name w:val="Hyperlink"/>
    <w:basedOn w:val="DefaultParagraphFont"/>
    <w:uiPriority w:val="99"/>
    <w:unhideWhenUsed/>
    <w:rsid w:val="007C364A"/>
    <w:rPr>
      <w:color w:val="0000FF" w:themeColor="hyperlink"/>
      <w:u w:val="single"/>
    </w:rPr>
  </w:style>
  <w:style w:type="character" w:styleId="FollowedHyperlink">
    <w:name w:val="FollowedHyperlink"/>
    <w:basedOn w:val="DefaultParagraphFont"/>
    <w:uiPriority w:val="99"/>
    <w:semiHidden/>
    <w:unhideWhenUsed/>
    <w:rsid w:val="007C364A"/>
    <w:rPr>
      <w:color w:val="800080" w:themeColor="followedHyperlink"/>
      <w:u w:val="single"/>
    </w:rPr>
  </w:style>
  <w:style w:type="paragraph" w:styleId="BalloonText">
    <w:name w:val="Balloon Text"/>
    <w:basedOn w:val="Normal"/>
    <w:link w:val="BalloonTextChar"/>
    <w:uiPriority w:val="99"/>
    <w:semiHidden/>
    <w:unhideWhenUsed/>
    <w:rsid w:val="003D2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45"/>
    <w:rPr>
      <w:rFonts w:ascii="Segoe UI" w:eastAsia="Calibri" w:hAnsi="Segoe UI" w:cs="Segoe UI"/>
      <w:sz w:val="18"/>
      <w:szCs w:val="18"/>
      <w:lang w:bidi="en-US"/>
    </w:rPr>
  </w:style>
  <w:style w:type="paragraph" w:styleId="Header">
    <w:name w:val="header"/>
    <w:basedOn w:val="Normal"/>
    <w:link w:val="HeaderChar"/>
    <w:uiPriority w:val="99"/>
    <w:unhideWhenUsed/>
    <w:rsid w:val="00344FE4"/>
    <w:pPr>
      <w:tabs>
        <w:tab w:val="center" w:pos="4680"/>
        <w:tab w:val="right" w:pos="9360"/>
      </w:tabs>
    </w:pPr>
  </w:style>
  <w:style w:type="character" w:customStyle="1" w:styleId="HeaderChar">
    <w:name w:val="Header Char"/>
    <w:basedOn w:val="DefaultParagraphFont"/>
    <w:link w:val="Header"/>
    <w:uiPriority w:val="99"/>
    <w:rsid w:val="00344FE4"/>
    <w:rPr>
      <w:rFonts w:ascii="Calibri" w:eastAsia="Calibri" w:hAnsi="Calibri" w:cs="Calibri"/>
      <w:lang w:bidi="en-US"/>
    </w:rPr>
  </w:style>
  <w:style w:type="paragraph" w:styleId="Footer">
    <w:name w:val="footer"/>
    <w:basedOn w:val="Normal"/>
    <w:link w:val="FooterChar"/>
    <w:uiPriority w:val="99"/>
    <w:unhideWhenUsed/>
    <w:rsid w:val="00344FE4"/>
    <w:pPr>
      <w:tabs>
        <w:tab w:val="center" w:pos="4680"/>
        <w:tab w:val="right" w:pos="9360"/>
      </w:tabs>
    </w:pPr>
  </w:style>
  <w:style w:type="character" w:customStyle="1" w:styleId="FooterChar">
    <w:name w:val="Footer Char"/>
    <w:basedOn w:val="DefaultParagraphFont"/>
    <w:link w:val="Footer"/>
    <w:uiPriority w:val="99"/>
    <w:rsid w:val="00344FE4"/>
    <w:rPr>
      <w:rFonts w:ascii="Calibri" w:eastAsia="Calibri" w:hAnsi="Calibri" w:cs="Calibri"/>
      <w:lang w:bidi="en-US"/>
    </w:rPr>
  </w:style>
  <w:style w:type="character" w:styleId="CommentReference">
    <w:name w:val="annotation reference"/>
    <w:basedOn w:val="DefaultParagraphFont"/>
    <w:uiPriority w:val="99"/>
    <w:semiHidden/>
    <w:unhideWhenUsed/>
    <w:rsid w:val="003279B5"/>
    <w:rPr>
      <w:sz w:val="16"/>
      <w:szCs w:val="16"/>
    </w:rPr>
  </w:style>
  <w:style w:type="paragraph" w:styleId="CommentText">
    <w:name w:val="annotation text"/>
    <w:basedOn w:val="Normal"/>
    <w:link w:val="CommentTextChar"/>
    <w:uiPriority w:val="99"/>
    <w:unhideWhenUsed/>
    <w:rsid w:val="003279B5"/>
    <w:rPr>
      <w:sz w:val="20"/>
      <w:szCs w:val="20"/>
    </w:rPr>
  </w:style>
  <w:style w:type="character" w:customStyle="1" w:styleId="CommentTextChar">
    <w:name w:val="Comment Text Char"/>
    <w:basedOn w:val="DefaultParagraphFont"/>
    <w:link w:val="CommentText"/>
    <w:uiPriority w:val="99"/>
    <w:rsid w:val="003279B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279B5"/>
    <w:rPr>
      <w:b/>
      <w:bCs/>
    </w:rPr>
  </w:style>
  <w:style w:type="character" w:customStyle="1" w:styleId="CommentSubjectChar">
    <w:name w:val="Comment Subject Char"/>
    <w:basedOn w:val="CommentTextChar"/>
    <w:link w:val="CommentSubject"/>
    <w:uiPriority w:val="99"/>
    <w:semiHidden/>
    <w:rsid w:val="003279B5"/>
    <w:rPr>
      <w:rFonts w:ascii="Calibri" w:eastAsia="Calibri" w:hAnsi="Calibri" w:cs="Calibri"/>
      <w:b/>
      <w:bCs/>
      <w:sz w:val="20"/>
      <w:szCs w:val="20"/>
      <w:lang w:bidi="en-US"/>
    </w:rPr>
  </w:style>
  <w:style w:type="paragraph" w:styleId="ListBullet">
    <w:name w:val="List Bullet"/>
    <w:basedOn w:val="Normal"/>
    <w:uiPriority w:val="99"/>
    <w:unhideWhenUsed/>
    <w:rsid w:val="009A3B5B"/>
    <w:pPr>
      <w:numPr>
        <w:numId w:val="11"/>
      </w:numPr>
      <w:contextualSpacing/>
    </w:pPr>
  </w:style>
  <w:style w:type="paragraph" w:styleId="BodyTextIndent">
    <w:name w:val="Body Text Indent"/>
    <w:basedOn w:val="Normal"/>
    <w:link w:val="BodyTextIndentChar"/>
    <w:uiPriority w:val="99"/>
    <w:unhideWhenUsed/>
    <w:rsid w:val="009C40A0"/>
    <w:pPr>
      <w:spacing w:after="120"/>
      <w:ind w:left="283"/>
    </w:pPr>
  </w:style>
  <w:style w:type="character" w:customStyle="1" w:styleId="BodyTextIndentChar">
    <w:name w:val="Body Text Indent Char"/>
    <w:basedOn w:val="DefaultParagraphFont"/>
    <w:link w:val="BodyTextIndent"/>
    <w:uiPriority w:val="99"/>
    <w:rsid w:val="009C40A0"/>
    <w:rPr>
      <w:rFonts w:ascii="Calibri" w:eastAsia="Calibri" w:hAnsi="Calibri" w:cs="Calibri"/>
      <w:lang w:bidi="en-US"/>
    </w:rPr>
  </w:style>
  <w:style w:type="character" w:customStyle="1" w:styleId="Heading1Char">
    <w:name w:val="Heading 1 Char"/>
    <w:basedOn w:val="DefaultParagraphFont"/>
    <w:link w:val="Heading1"/>
    <w:uiPriority w:val="1"/>
    <w:rsid w:val="009C40A0"/>
    <w:rPr>
      <w:rFonts w:ascii="Calibri" w:eastAsia="Calibri" w:hAnsi="Calibri" w:cs="Calibri"/>
      <w:sz w:val="28"/>
      <w:szCs w:val="28"/>
      <w:lang w:bidi="en-US"/>
    </w:rPr>
  </w:style>
  <w:style w:type="character" w:customStyle="1" w:styleId="ListParagraphChar">
    <w:name w:val="List Paragraph Char"/>
    <w:basedOn w:val="DefaultParagraphFont"/>
    <w:link w:val="ListParagraph"/>
    <w:uiPriority w:val="34"/>
    <w:locked/>
    <w:rsid w:val="00890414"/>
    <w:rPr>
      <w:rFonts w:ascii="Calibri" w:eastAsia="Calibri" w:hAnsi="Calibri" w:cs="Calibri"/>
      <w:lang w:bidi="en-US"/>
    </w:rPr>
  </w:style>
  <w:style w:type="character" w:styleId="UnresolvedMention">
    <w:name w:val="Unresolved Mention"/>
    <w:basedOn w:val="DefaultParagraphFont"/>
    <w:uiPriority w:val="99"/>
    <w:semiHidden/>
    <w:unhideWhenUsed/>
    <w:rsid w:val="0045289F"/>
    <w:rPr>
      <w:color w:val="605E5C"/>
      <w:shd w:val="clear" w:color="auto" w:fill="E1DFDD"/>
    </w:rPr>
  </w:style>
  <w:style w:type="paragraph" w:styleId="Revision">
    <w:name w:val="Revision"/>
    <w:hidden/>
    <w:uiPriority w:val="99"/>
    <w:semiHidden/>
    <w:rsid w:val="00B32627"/>
    <w:pPr>
      <w:widowControl/>
      <w:autoSpaceDE/>
      <w:autoSpaceDN/>
    </w:pPr>
    <w:rPr>
      <w:rFonts w:ascii="Calibri" w:eastAsia="Calibri" w:hAnsi="Calibri" w:cs="Calibri"/>
      <w:lang w:bidi="en-US"/>
    </w:rPr>
  </w:style>
  <w:style w:type="paragraph" w:styleId="NormalWeb">
    <w:name w:val="Normal (Web)"/>
    <w:basedOn w:val="Normal"/>
    <w:uiPriority w:val="99"/>
    <w:semiHidden/>
    <w:unhideWhenUsed/>
    <w:rsid w:val="00AC0796"/>
    <w:rPr>
      <w:rFonts w:ascii="Times New Roman" w:hAnsi="Times New Roman" w:cs="Times New Roman"/>
      <w:sz w:val="24"/>
      <w:szCs w:val="24"/>
    </w:rPr>
  </w:style>
  <w:style w:type="paragraph" w:customStyle="1" w:styleId="paragraph">
    <w:name w:val="paragraph"/>
    <w:basedOn w:val="Normal"/>
    <w:rsid w:val="00326A3C"/>
    <w:pPr>
      <w:widowControl/>
      <w:autoSpaceDE/>
      <w:autoSpaceDN/>
      <w:spacing w:before="100" w:beforeAutospacing="1" w:after="100" w:afterAutospacing="1"/>
    </w:pPr>
    <w:rPr>
      <w:rFonts w:ascii="Times New Roman" w:eastAsia="Times New Roman" w:hAnsi="Times New Roman" w:cs="Times New Roman"/>
      <w:sz w:val="24"/>
      <w:szCs w:val="24"/>
      <w:lang w:val="en-CA" w:eastAsia="en-CA" w:bidi="ar-SA"/>
    </w:rPr>
  </w:style>
  <w:style w:type="character" w:customStyle="1" w:styleId="normaltextrun">
    <w:name w:val="normaltextrun"/>
    <w:basedOn w:val="DefaultParagraphFont"/>
    <w:rsid w:val="00326A3C"/>
  </w:style>
  <w:style w:type="character" w:customStyle="1" w:styleId="eop">
    <w:name w:val="eop"/>
    <w:basedOn w:val="DefaultParagraphFont"/>
    <w:rsid w:val="0032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657">
      <w:bodyDiv w:val="1"/>
      <w:marLeft w:val="0"/>
      <w:marRight w:val="0"/>
      <w:marTop w:val="0"/>
      <w:marBottom w:val="0"/>
      <w:divBdr>
        <w:top w:val="none" w:sz="0" w:space="0" w:color="auto"/>
        <w:left w:val="none" w:sz="0" w:space="0" w:color="auto"/>
        <w:bottom w:val="none" w:sz="0" w:space="0" w:color="auto"/>
        <w:right w:val="none" w:sz="0" w:space="0" w:color="auto"/>
      </w:divBdr>
    </w:div>
    <w:div w:id="180701566">
      <w:bodyDiv w:val="1"/>
      <w:marLeft w:val="0"/>
      <w:marRight w:val="0"/>
      <w:marTop w:val="0"/>
      <w:marBottom w:val="0"/>
      <w:divBdr>
        <w:top w:val="none" w:sz="0" w:space="0" w:color="auto"/>
        <w:left w:val="none" w:sz="0" w:space="0" w:color="auto"/>
        <w:bottom w:val="none" w:sz="0" w:space="0" w:color="auto"/>
        <w:right w:val="none" w:sz="0" w:space="0" w:color="auto"/>
      </w:divBdr>
    </w:div>
    <w:div w:id="254215779">
      <w:bodyDiv w:val="1"/>
      <w:marLeft w:val="0"/>
      <w:marRight w:val="0"/>
      <w:marTop w:val="0"/>
      <w:marBottom w:val="0"/>
      <w:divBdr>
        <w:top w:val="none" w:sz="0" w:space="0" w:color="auto"/>
        <w:left w:val="none" w:sz="0" w:space="0" w:color="auto"/>
        <w:bottom w:val="none" w:sz="0" w:space="0" w:color="auto"/>
        <w:right w:val="none" w:sz="0" w:space="0" w:color="auto"/>
      </w:divBdr>
    </w:div>
    <w:div w:id="361133128">
      <w:bodyDiv w:val="1"/>
      <w:marLeft w:val="0"/>
      <w:marRight w:val="0"/>
      <w:marTop w:val="0"/>
      <w:marBottom w:val="0"/>
      <w:divBdr>
        <w:top w:val="none" w:sz="0" w:space="0" w:color="auto"/>
        <w:left w:val="none" w:sz="0" w:space="0" w:color="auto"/>
        <w:bottom w:val="none" w:sz="0" w:space="0" w:color="auto"/>
        <w:right w:val="none" w:sz="0" w:space="0" w:color="auto"/>
      </w:divBdr>
    </w:div>
    <w:div w:id="722563830">
      <w:bodyDiv w:val="1"/>
      <w:marLeft w:val="0"/>
      <w:marRight w:val="0"/>
      <w:marTop w:val="0"/>
      <w:marBottom w:val="0"/>
      <w:divBdr>
        <w:top w:val="none" w:sz="0" w:space="0" w:color="auto"/>
        <w:left w:val="none" w:sz="0" w:space="0" w:color="auto"/>
        <w:bottom w:val="none" w:sz="0" w:space="0" w:color="auto"/>
        <w:right w:val="none" w:sz="0" w:space="0" w:color="auto"/>
      </w:divBdr>
    </w:div>
    <w:div w:id="796216347">
      <w:bodyDiv w:val="1"/>
      <w:marLeft w:val="0"/>
      <w:marRight w:val="0"/>
      <w:marTop w:val="0"/>
      <w:marBottom w:val="0"/>
      <w:divBdr>
        <w:top w:val="none" w:sz="0" w:space="0" w:color="auto"/>
        <w:left w:val="none" w:sz="0" w:space="0" w:color="auto"/>
        <w:bottom w:val="none" w:sz="0" w:space="0" w:color="auto"/>
        <w:right w:val="none" w:sz="0" w:space="0" w:color="auto"/>
      </w:divBdr>
    </w:div>
    <w:div w:id="1431005125">
      <w:bodyDiv w:val="1"/>
      <w:marLeft w:val="0"/>
      <w:marRight w:val="0"/>
      <w:marTop w:val="0"/>
      <w:marBottom w:val="0"/>
      <w:divBdr>
        <w:top w:val="none" w:sz="0" w:space="0" w:color="auto"/>
        <w:left w:val="none" w:sz="0" w:space="0" w:color="auto"/>
        <w:bottom w:val="none" w:sz="0" w:space="0" w:color="auto"/>
        <w:right w:val="none" w:sz="0" w:space="0" w:color="auto"/>
      </w:divBdr>
    </w:div>
    <w:div w:id="1622876258">
      <w:bodyDiv w:val="1"/>
      <w:marLeft w:val="0"/>
      <w:marRight w:val="0"/>
      <w:marTop w:val="0"/>
      <w:marBottom w:val="0"/>
      <w:divBdr>
        <w:top w:val="none" w:sz="0" w:space="0" w:color="auto"/>
        <w:left w:val="none" w:sz="0" w:space="0" w:color="auto"/>
        <w:bottom w:val="none" w:sz="0" w:space="0" w:color="auto"/>
        <w:right w:val="none" w:sz="0" w:space="0" w:color="auto"/>
      </w:divBdr>
    </w:div>
    <w:div w:id="1667241116">
      <w:bodyDiv w:val="1"/>
      <w:marLeft w:val="0"/>
      <w:marRight w:val="0"/>
      <w:marTop w:val="0"/>
      <w:marBottom w:val="0"/>
      <w:divBdr>
        <w:top w:val="none" w:sz="0" w:space="0" w:color="auto"/>
        <w:left w:val="none" w:sz="0" w:space="0" w:color="auto"/>
        <w:bottom w:val="none" w:sz="0" w:space="0" w:color="auto"/>
        <w:right w:val="none" w:sz="0" w:space="0" w:color="auto"/>
      </w:divBdr>
    </w:div>
    <w:div w:id="1685471643">
      <w:bodyDiv w:val="1"/>
      <w:marLeft w:val="0"/>
      <w:marRight w:val="0"/>
      <w:marTop w:val="0"/>
      <w:marBottom w:val="0"/>
      <w:divBdr>
        <w:top w:val="none" w:sz="0" w:space="0" w:color="auto"/>
        <w:left w:val="none" w:sz="0" w:space="0" w:color="auto"/>
        <w:bottom w:val="none" w:sz="0" w:space="0" w:color="auto"/>
        <w:right w:val="none" w:sz="0" w:space="0" w:color="auto"/>
      </w:divBdr>
    </w:div>
    <w:div w:id="1739129409">
      <w:bodyDiv w:val="1"/>
      <w:marLeft w:val="0"/>
      <w:marRight w:val="0"/>
      <w:marTop w:val="0"/>
      <w:marBottom w:val="0"/>
      <w:divBdr>
        <w:top w:val="none" w:sz="0" w:space="0" w:color="auto"/>
        <w:left w:val="none" w:sz="0" w:space="0" w:color="auto"/>
        <w:bottom w:val="none" w:sz="0" w:space="0" w:color="auto"/>
        <w:right w:val="none" w:sz="0" w:space="0" w:color="auto"/>
      </w:divBdr>
    </w:div>
    <w:div w:id="1759136197">
      <w:bodyDiv w:val="1"/>
      <w:marLeft w:val="0"/>
      <w:marRight w:val="0"/>
      <w:marTop w:val="0"/>
      <w:marBottom w:val="0"/>
      <w:divBdr>
        <w:top w:val="none" w:sz="0" w:space="0" w:color="auto"/>
        <w:left w:val="none" w:sz="0" w:space="0" w:color="auto"/>
        <w:bottom w:val="none" w:sz="0" w:space="0" w:color="auto"/>
        <w:right w:val="none" w:sz="0" w:space="0" w:color="auto"/>
      </w:divBdr>
    </w:div>
    <w:div w:id="1827085872">
      <w:bodyDiv w:val="1"/>
      <w:marLeft w:val="0"/>
      <w:marRight w:val="0"/>
      <w:marTop w:val="0"/>
      <w:marBottom w:val="0"/>
      <w:divBdr>
        <w:top w:val="none" w:sz="0" w:space="0" w:color="auto"/>
        <w:left w:val="none" w:sz="0" w:space="0" w:color="auto"/>
        <w:bottom w:val="none" w:sz="0" w:space="0" w:color="auto"/>
        <w:right w:val="none" w:sz="0" w:space="0" w:color="auto"/>
      </w:divBdr>
    </w:div>
    <w:div w:id="2078432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279A-9E85-4679-9506-CC4ADA4E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Bewick, Shannon (CSC)</dc:creator>
  <cp:lastModifiedBy>Ayotte, Joel</cp:lastModifiedBy>
  <cp:revision>7</cp:revision>
  <cp:lastPrinted>2025-07-07T14:18:00Z</cp:lastPrinted>
  <dcterms:created xsi:type="dcterms:W3CDTF">2026-04-14T15:55:00Z</dcterms:created>
  <dcterms:modified xsi:type="dcterms:W3CDTF">2026-04-21T16:26:00Z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InDesign CC 14.0 (Windows)</vt:lpwstr>
  </property>
  <property fmtid="{D5CDD505-2E9C-101B-9397-08002B2CF9AE}" pid="4" name="LastSaved">
    <vt:filetime>2018-12-04T00:00:00Z</vt:filetime>
  </property>
</Properties>
</file>