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3240E" w:rsidP="004C3C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75633">
              <w:rPr>
                <w:rFonts w:ascii="Arial" w:hAnsi="Arial" w:cs="Arial"/>
                <w:sz w:val="24"/>
                <w:szCs w:val="24"/>
              </w:rPr>
              <w:t>7</w:t>
            </w:r>
            <w:r w:rsidR="004C3CD8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4C3CD8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 Lead (PM3)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D062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Services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7029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C3CD8">
        <w:rPr>
          <w:rFonts w:ascii="Arial" w:hAnsi="Arial" w:cs="Arial"/>
          <w:sz w:val="24"/>
          <w:szCs w:val="24"/>
        </w:rPr>
      </w:r>
      <w:r w:rsidR="004C3CD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C3CD8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4C3CD8" w:rsidRPr="004C3CD8" w:rsidRDefault="004C3CD8" w:rsidP="004C3CD8">
            <w:pPr>
              <w:rPr>
                <w:rFonts w:ascii="Calibri" w:hAnsi="Calibri" w:cs="Calibri"/>
                <w:color w:val="000000"/>
              </w:rPr>
            </w:pPr>
            <w:r w:rsidRPr="004C3CD8">
              <w:rPr>
                <w:rFonts w:ascii="Calibri" w:hAnsi="Calibri" w:cs="Calibri"/>
                <w:color w:val="000000"/>
              </w:rPr>
              <w:t>1. Completion of post-secondary education in Supply Chain Management or a related field or completion of a professional procurement designation. An equivalent combination of related education, training and experience may be considered.</w:t>
            </w:r>
          </w:p>
        </w:tc>
        <w:tc>
          <w:tcPr>
            <w:tcW w:w="6379" w:type="dxa"/>
          </w:tcPr>
          <w:p w:rsidR="004C3CD8" w:rsidRPr="00E338C3" w:rsidRDefault="004C3CD8" w:rsidP="004C3CD8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C3CD8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4C3CD8" w:rsidRPr="004C3CD8" w:rsidRDefault="004C3CD8" w:rsidP="004C3CD8">
            <w:pPr>
              <w:rPr>
                <w:rFonts w:ascii="Calibri" w:hAnsi="Calibri" w:cs="Calibri"/>
                <w:color w:val="000000"/>
              </w:rPr>
            </w:pPr>
            <w:r w:rsidRPr="004C3CD8">
              <w:rPr>
                <w:rFonts w:ascii="Calibri" w:hAnsi="Calibri" w:cs="Calibri"/>
                <w:color w:val="000000"/>
              </w:rPr>
              <w:t xml:space="preserve">2. Experience within procurement cycles, including tendering, evaluation strategy, supplier selection, contract award, and contract management.   </w:t>
            </w:r>
          </w:p>
        </w:tc>
        <w:tc>
          <w:tcPr>
            <w:tcW w:w="6379" w:type="dxa"/>
          </w:tcPr>
          <w:p w:rsidR="004C3CD8" w:rsidRDefault="004C3CD8" w:rsidP="004C3CD8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4C3CD8" w:rsidRPr="00E338C3" w:rsidRDefault="004C3CD8" w:rsidP="004C3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D8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4C3CD8" w:rsidRPr="004C3CD8" w:rsidRDefault="004C3CD8" w:rsidP="004C3CD8">
            <w:pPr>
              <w:rPr>
                <w:rFonts w:ascii="Calibri" w:hAnsi="Calibri" w:cs="Calibri"/>
                <w:color w:val="000000"/>
              </w:rPr>
            </w:pPr>
            <w:r w:rsidRPr="004C3CD8">
              <w:rPr>
                <w:rFonts w:ascii="Calibri" w:hAnsi="Calibri" w:cs="Calibri"/>
                <w:color w:val="000000"/>
              </w:rPr>
              <w:t>3. Experience with project management tools and techniques to plan and manage strategic procurement projects.</w:t>
            </w:r>
          </w:p>
        </w:tc>
        <w:tc>
          <w:tcPr>
            <w:tcW w:w="6379" w:type="dxa"/>
          </w:tcPr>
          <w:p w:rsidR="004C3CD8" w:rsidRDefault="004C3CD8" w:rsidP="004C3CD8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4C3CD8" w:rsidRPr="00E338C3" w:rsidRDefault="004C3CD8" w:rsidP="004C3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D8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4C3CD8" w:rsidRPr="004C3CD8" w:rsidRDefault="004C3CD8" w:rsidP="004C3CD8">
            <w:pPr>
              <w:rPr>
                <w:rFonts w:ascii="Calibri" w:hAnsi="Calibri" w:cs="Calibri"/>
                <w:color w:val="000000"/>
              </w:rPr>
            </w:pPr>
            <w:r w:rsidRPr="004C3CD8">
              <w:rPr>
                <w:rFonts w:ascii="Calibri" w:hAnsi="Calibri" w:cs="Calibri"/>
                <w:color w:val="000000"/>
              </w:rPr>
              <w:t>4. Experience managing a large portfolio or delivery of a diverse program.</w:t>
            </w:r>
            <w:bookmarkStart w:id="12" w:name="_GoBack"/>
            <w:bookmarkEnd w:id="12"/>
            <w:r w:rsidRPr="004C3CD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379" w:type="dxa"/>
          </w:tcPr>
          <w:p w:rsidR="004C3CD8" w:rsidRPr="00E338C3" w:rsidRDefault="004C3CD8" w:rsidP="004C3CD8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4C3CD8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4C3CD8" w:rsidRPr="004C3CD8" w:rsidRDefault="004C3CD8" w:rsidP="004C3CD8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4C3CD8">
              <w:rPr>
                <w:rFonts w:ascii="Calibri" w:hAnsi="Calibri" w:cs="Calibri"/>
                <w:color w:val="000000"/>
              </w:rPr>
              <w:t>5. Comprehensive understanding of category management methodologies and processes with the ability to apply tools and approaches such as spend analysis, supply market structures and value levers.</w:t>
            </w:r>
          </w:p>
        </w:tc>
        <w:tc>
          <w:tcPr>
            <w:tcW w:w="6379" w:type="dxa"/>
          </w:tcPr>
          <w:p w:rsidR="004C3CD8" w:rsidRPr="00E338C3" w:rsidRDefault="004C3CD8" w:rsidP="004C3CD8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4C3CD8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C3CD8">
        <w:rPr>
          <w:rFonts w:ascii="Arial" w:hAnsi="Arial" w:cs="Arial"/>
          <w:sz w:val="24"/>
          <w:szCs w:val="24"/>
        </w:rPr>
      </w:r>
      <w:r w:rsidR="004C3CD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C3CD8">
        <w:rPr>
          <w:rFonts w:ascii="Arial" w:hAnsi="Arial" w:cs="Arial"/>
          <w:sz w:val="24"/>
          <w:szCs w:val="24"/>
        </w:rPr>
      </w:r>
      <w:r w:rsidR="004C3CD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C3CD8">
        <w:rPr>
          <w:rFonts w:ascii="Arial" w:hAnsi="Arial" w:cs="Arial"/>
          <w:sz w:val="24"/>
          <w:szCs w:val="24"/>
        </w:rPr>
      </w:r>
      <w:r w:rsidR="004C3CD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C3CD8">
        <w:rPr>
          <w:rFonts w:ascii="Arial" w:hAnsi="Arial" w:cs="Arial"/>
          <w:sz w:val="24"/>
          <w:szCs w:val="24"/>
        </w:rPr>
      </w:r>
      <w:r w:rsidR="004C3CD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4C3CD8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4C3CD8">
        <w:rPr>
          <w:rFonts w:ascii="Arial" w:hAnsi="Arial" w:cs="Arial"/>
          <w:sz w:val="24"/>
          <w:szCs w:val="24"/>
        </w:rPr>
      </w:r>
      <w:r w:rsidR="004C3CD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9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C3CD8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C3CD8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0623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029B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24BF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C3CD8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2C84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25979"/>
    <w:rsid w:val="00C3240E"/>
    <w:rsid w:val="00C4432C"/>
    <w:rsid w:val="00C465F9"/>
    <w:rsid w:val="00C71A92"/>
    <w:rsid w:val="00C75633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B9B6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74E567-1BC5-45D5-A243-FA0AE655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Treller, Todd (CSC)</cp:lastModifiedBy>
  <cp:revision>2</cp:revision>
  <cp:lastPrinted>2015-05-13T15:12:00Z</cp:lastPrinted>
  <dcterms:created xsi:type="dcterms:W3CDTF">2021-06-01T15:22:00Z</dcterms:created>
  <dcterms:modified xsi:type="dcterms:W3CDTF">2021-06-01T15:22:00Z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