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EE67FA9" w:rsidR="000D475E" w:rsidRPr="00A0346B" w:rsidRDefault="00702A37" w:rsidP="000D475E">
            <w:pPr>
              <w:spacing w:before="120"/>
              <w:rPr>
                <w:rFonts w:ascii="Arial" w:hAnsi="Arial" w:cs="Arial"/>
              </w:rPr>
            </w:pPr>
            <w:r>
              <w:rPr>
                <w:rFonts w:ascii="Arial" w:hAnsi="Arial" w:cs="Arial"/>
              </w:rPr>
              <w:t>39476</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C9C674B" w:rsidR="000D475E" w:rsidRPr="00A0346B" w:rsidRDefault="00702A37" w:rsidP="000D475E">
            <w:pPr>
              <w:spacing w:before="120"/>
              <w:rPr>
                <w:rFonts w:ascii="Arial" w:hAnsi="Arial" w:cs="Arial"/>
              </w:rPr>
            </w:pPr>
            <w:r>
              <w:rPr>
                <w:rFonts w:ascii="Arial" w:hAnsi="Arial" w:cs="Arial"/>
              </w:rPr>
              <w:t>Business Analyst</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53252">
              <w:rPr>
                <w:rFonts w:ascii="Arial" w:hAnsi="Arial" w:cs="Arial"/>
                <w:b/>
              </w:rPr>
            </w:r>
            <w:r w:rsidR="00D5325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D53252">
              <w:rPr>
                <w:rFonts w:ascii="Arial" w:hAnsi="Arial" w:cs="Arial"/>
              </w:rPr>
            </w:r>
            <w:r w:rsidR="00D53252">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D53252">
              <w:rPr>
                <w:rFonts w:ascii="Arial" w:hAnsi="Arial" w:cs="Arial"/>
              </w:rPr>
            </w:r>
            <w:r w:rsidR="00D53252">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F300D15" w:rsidR="00EA330B" w:rsidRDefault="00702A37" w:rsidP="008F32F2">
            <w:pPr>
              <w:spacing w:before="60"/>
              <w:rPr>
                <w:rFonts w:ascii="Arial" w:hAnsi="Arial" w:cs="Arial"/>
                <w:b/>
              </w:rPr>
            </w:pPr>
            <w:r w:rsidRPr="00702A37">
              <w:rPr>
                <w:rFonts w:ascii="Arial" w:hAnsi="Arial" w:cs="Arial"/>
              </w:rPr>
              <w:t>Must provide a 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D53252">
              <w:rPr>
                <w:rFonts w:ascii="Arial" w:hAnsi="Arial" w:cs="Arial"/>
              </w:rPr>
            </w:r>
            <w:r w:rsidR="00D53252">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D53252">
              <w:rPr>
                <w:rFonts w:ascii="Arial" w:hAnsi="Arial" w:cs="Arial"/>
              </w:rPr>
            </w:r>
            <w:r w:rsidR="00D53252">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B62AB70" w:rsidR="00EA330B" w:rsidRPr="00775CB7" w:rsidRDefault="00D53252" w:rsidP="00D53252">
            <w:pPr>
              <w:pStyle w:val="ListParagraph"/>
              <w:numPr>
                <w:ilvl w:val="0"/>
                <w:numId w:val="2"/>
              </w:numPr>
              <w:rPr>
                <w:rFonts w:asciiTheme="minorHAnsi" w:hAnsiTheme="minorHAnsi" w:cstheme="minorHAnsi"/>
                <w:szCs w:val="24"/>
              </w:rPr>
            </w:pPr>
            <w:r w:rsidRPr="00D53252">
              <w:rPr>
                <w:rFonts w:asciiTheme="minorHAnsi" w:hAnsiTheme="minorHAnsi" w:cstheme="minorHAnsi"/>
                <w:szCs w:val="24"/>
              </w:rPr>
              <w:t>Bachelors' degree in Computer Science or Information Systems or Diploma in Business Analysis or the equivalent combination of formal education, training, and experience.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E7EAE4E" w:rsidR="00775CB7" w:rsidRPr="00775CB7" w:rsidRDefault="00D53252" w:rsidP="00D53252">
            <w:pPr>
              <w:pStyle w:val="ListParagraph"/>
              <w:numPr>
                <w:ilvl w:val="0"/>
                <w:numId w:val="2"/>
              </w:numPr>
              <w:rPr>
                <w:rFonts w:asciiTheme="minorHAnsi" w:hAnsiTheme="minorHAnsi" w:cstheme="minorHAnsi"/>
                <w:szCs w:val="24"/>
              </w:rPr>
            </w:pPr>
            <w:r w:rsidRPr="00D53252">
              <w:rPr>
                <w:rFonts w:asciiTheme="minorHAnsi" w:hAnsiTheme="minorHAnsi" w:cstheme="minorHAnsi"/>
                <w:szCs w:val="24"/>
              </w:rPr>
              <w:t>IT services experience, such as asset management or helpdesk support with the ability to triage IT issues.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F888ADD" w:rsidR="00775CB7" w:rsidRPr="00775CB7" w:rsidRDefault="00D53252" w:rsidP="00D53252">
            <w:pPr>
              <w:pStyle w:val="ListParagraph"/>
              <w:numPr>
                <w:ilvl w:val="0"/>
                <w:numId w:val="2"/>
              </w:numPr>
              <w:rPr>
                <w:rFonts w:asciiTheme="minorHAnsi" w:hAnsiTheme="minorHAnsi" w:cstheme="minorHAnsi"/>
                <w:szCs w:val="24"/>
              </w:rPr>
            </w:pPr>
            <w:r w:rsidRPr="00D53252">
              <w:rPr>
                <w:rFonts w:asciiTheme="minorHAnsi" w:hAnsiTheme="minorHAnsi" w:cstheme="minorHAnsi"/>
                <w:szCs w:val="24"/>
              </w:rPr>
              <w:t>Experience designing and supporting SharePoint and Websites.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bookmarkStart w:id="5" w:name="_GoBack"/>
      <w:bookmarkEnd w:id="5"/>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0E2974"/>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2A37"/>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3252"/>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F5FD88-C93C-40DE-B310-824C326C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Scott, Esther (CSC)</cp:lastModifiedBy>
  <cp:revision>4</cp:revision>
  <cp:lastPrinted>2020-07-20T18:40:00Z</cp:lastPrinted>
  <dcterms:created xsi:type="dcterms:W3CDTF">2022-07-19T18:56:00Z</dcterms:created>
  <dcterms:modified xsi:type="dcterms:W3CDTF">2022-07-19T19:00:00Z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