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475E" w:rsidRDefault="00A87A24" w:rsidP="008F5CAA">
      <w:r>
        <w:rPr>
          <w:noProof/>
        </w:rPr>
        <mc:AlternateContent>
          <mc:Choice Requires="wps">
            <w:drawing>
              <wp:anchor distT="0" distB="0" distL="114300" distR="114300" simplePos="0" relativeHeight="251661312" behindDoc="0" locked="0" layoutInCell="1" allowOverlap="1">
                <wp:simplePos x="0" y="0"/>
                <wp:positionH relativeFrom="column">
                  <wp:posOffset>3917950</wp:posOffset>
                </wp:positionH>
                <wp:positionV relativeFrom="paragraph">
                  <wp:posOffset>-450215</wp:posOffset>
                </wp:positionV>
                <wp:extent cx="1530350" cy="972820"/>
                <wp:effectExtent l="0" t="0" r="0" b="0"/>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0" cy="972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E34" w:rsidRPr="006E7CAE" w:rsidRDefault="009F1E34" w:rsidP="00C03392">
                            <w:pPr>
                              <w:spacing w:after="0" w:line="240" w:lineRule="auto"/>
                              <w:rPr>
                                <w:sz w:val="18"/>
                                <w:szCs w:val="18"/>
                              </w:rPr>
                            </w:pPr>
                            <w:r w:rsidRPr="006E7CAE">
                              <w:rPr>
                                <w:sz w:val="18"/>
                                <w:szCs w:val="18"/>
                              </w:rPr>
                              <w:t>1200, 308 4</w:t>
                            </w:r>
                            <w:r w:rsidRPr="006E7CAE">
                              <w:rPr>
                                <w:sz w:val="18"/>
                                <w:szCs w:val="18"/>
                                <w:vertAlign w:val="superscript"/>
                              </w:rPr>
                              <w:t>th</w:t>
                            </w:r>
                            <w:r w:rsidRPr="006E7CAE">
                              <w:rPr>
                                <w:sz w:val="18"/>
                                <w:szCs w:val="18"/>
                              </w:rPr>
                              <w:t xml:space="preserve"> Avenue SW</w:t>
                            </w:r>
                          </w:p>
                          <w:p w:rsidR="009F1E34" w:rsidRPr="006E7CAE" w:rsidRDefault="009F1E34" w:rsidP="00C03392">
                            <w:pPr>
                              <w:spacing w:after="0" w:line="240" w:lineRule="auto"/>
                              <w:rPr>
                                <w:sz w:val="18"/>
                                <w:szCs w:val="18"/>
                              </w:rPr>
                            </w:pPr>
                            <w:r w:rsidRPr="006E7CAE">
                              <w:rPr>
                                <w:sz w:val="18"/>
                                <w:szCs w:val="18"/>
                              </w:rPr>
                              <w:t>Calgary, Alberta, T2P 0H7</w:t>
                            </w:r>
                          </w:p>
                          <w:p w:rsidR="009F1E34" w:rsidRPr="006E7CAE" w:rsidRDefault="009F1E34" w:rsidP="00C03392">
                            <w:pPr>
                              <w:spacing w:after="0" w:line="240" w:lineRule="auto"/>
                              <w:rPr>
                                <w:sz w:val="18"/>
                                <w:szCs w:val="18"/>
                              </w:rPr>
                            </w:pPr>
                            <w:r w:rsidRPr="006E7CAE">
                              <w:rPr>
                                <w:sz w:val="18"/>
                                <w:szCs w:val="18"/>
                              </w:rPr>
                              <w:t>Tel 403-50</w:t>
                            </w:r>
                            <w:r>
                              <w:rPr>
                                <w:sz w:val="18"/>
                                <w:szCs w:val="18"/>
                              </w:rPr>
                              <w:t>3</w:t>
                            </w:r>
                            <w:r w:rsidRPr="006E7CAE">
                              <w:rPr>
                                <w:sz w:val="18"/>
                                <w:szCs w:val="18"/>
                              </w:rPr>
                              <w:t>-8600</w:t>
                            </w:r>
                          </w:p>
                          <w:p w:rsidR="009F1E34" w:rsidRPr="006E7CAE" w:rsidRDefault="009F1E34" w:rsidP="00C03392">
                            <w:pPr>
                              <w:spacing w:after="0" w:line="240" w:lineRule="auto"/>
                              <w:rPr>
                                <w:b/>
                                <w:sz w:val="18"/>
                                <w:szCs w:val="18"/>
                              </w:rPr>
                            </w:pPr>
                            <w:r w:rsidRPr="006E7CAE">
                              <w:rPr>
                                <w:b/>
                                <w:sz w:val="18"/>
                                <w:szCs w:val="18"/>
                              </w:rPr>
                              <w:t>www.arcresources.com</w:t>
                            </w:r>
                          </w:p>
                          <w:p w:rsidR="009F1E34" w:rsidRDefault="009F1E34" w:rsidP="00C03392"/>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8.5pt;margin-top:-35.45pt;width:120.5pt;height:76.6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" stroked="f">
                <v:textbox style="mso-fit-shape-to-text:t">
                  <w:txbxContent>
                    <w:p w:rsidR="009F1E34" w:rsidRPr="006E7CAE" w:rsidRDefault="009F1E34" w:rsidP="00C03392">
                      <w:pPr>
                        <w:spacing w:after="0" w:line="240" w:lineRule="auto"/>
                        <w:rPr>
                          <w:sz w:val="18"/>
                          <w:szCs w:val="18"/>
                        </w:rPr>
                      </w:pPr>
                      <w:r w:rsidRPr="006E7CAE">
                        <w:rPr>
                          <w:sz w:val="18"/>
                          <w:szCs w:val="18"/>
                        </w:rPr>
                        <w:t>1200, 308 4</w:t>
                      </w:r>
                      <w:r w:rsidRPr="006E7CAE">
                        <w:rPr>
                          <w:sz w:val="18"/>
                          <w:szCs w:val="18"/>
                          <w:vertAlign w:val="superscript"/>
                        </w:rPr>
                        <w:t>th</w:t>
                      </w:r>
                      <w:r w:rsidRPr="006E7CAE">
                        <w:rPr>
                          <w:sz w:val="18"/>
                          <w:szCs w:val="18"/>
                        </w:rPr>
                        <w:t xml:space="preserve"> Avenue SW</w:t>
                      </w:r>
                    </w:p>
                    <w:p w:rsidR="009F1E34" w:rsidRPr="006E7CAE" w:rsidRDefault="009F1E34" w:rsidP="00C03392">
                      <w:pPr>
                        <w:spacing w:after="0" w:line="240" w:lineRule="auto"/>
                        <w:rPr>
                          <w:sz w:val="18"/>
                          <w:szCs w:val="18"/>
                        </w:rPr>
                      </w:pPr>
                      <w:r w:rsidRPr="006E7CAE">
                        <w:rPr>
                          <w:sz w:val="18"/>
                          <w:szCs w:val="18"/>
                        </w:rPr>
                        <w:t>Calgary, Alberta, T2P 0H7</w:t>
                      </w:r>
                    </w:p>
                    <w:p w:rsidR="009F1E34" w:rsidRPr="006E7CAE" w:rsidRDefault="009F1E34" w:rsidP="00C03392">
                      <w:pPr>
                        <w:spacing w:after="0" w:line="240" w:lineRule="auto"/>
                        <w:rPr>
                          <w:sz w:val="18"/>
                          <w:szCs w:val="18"/>
                        </w:rPr>
                      </w:pPr>
                      <w:r w:rsidRPr="006E7CAE">
                        <w:rPr>
                          <w:sz w:val="18"/>
                          <w:szCs w:val="18"/>
                        </w:rPr>
                        <w:t>Tel 403-50</w:t>
                      </w:r>
                      <w:r>
                        <w:rPr>
                          <w:sz w:val="18"/>
                          <w:szCs w:val="18"/>
                        </w:rPr>
                        <w:t>3</w:t>
                      </w:r>
                      <w:r w:rsidRPr="006E7CAE">
                        <w:rPr>
                          <w:sz w:val="18"/>
                          <w:szCs w:val="18"/>
                        </w:rPr>
                        <w:t>-8600</w:t>
                      </w:r>
                    </w:p>
                    <w:p w:rsidR="009F1E34" w:rsidRPr="006E7CAE" w:rsidRDefault="009F1E34" w:rsidP="00C03392">
                      <w:pPr>
                        <w:spacing w:after="0" w:line="240" w:lineRule="auto"/>
                        <w:rPr>
                          <w:b/>
                          <w:sz w:val="18"/>
                          <w:szCs w:val="18"/>
                        </w:rPr>
                      </w:pPr>
                      <w:r w:rsidRPr="006E7CAE">
                        <w:rPr>
                          <w:b/>
                          <w:sz w:val="18"/>
                          <w:szCs w:val="18"/>
                        </w:rPr>
                        <w:t>www.arcresources.com</w:t>
                      </w:r>
                    </w:p>
                    <w:p w:rsidR="009F1E34" w:rsidRDefault="009F1E34" w:rsidP="00C03392"/>
                  </w:txbxContent>
                </v:textbox>
              </v:shape>
            </w:pict>
          </mc:Fallback>
        </mc:AlternateContent>
      </w:r>
    </w:p>
    <w:p w:rsidR="00EA475E" w:rsidRDefault="00EA475E" w:rsidP="008F5CAA"/>
    <w:p w:rsidR="00C03392" w:rsidRDefault="00C03392" w:rsidP="008F5CAA">
      <w:r>
        <w:t xml:space="preserve">February </w:t>
      </w:r>
      <w:r w:rsidR="001500F8">
        <w:t>2</w:t>
      </w:r>
      <w:r w:rsidR="00F517D9">
        <w:t>7</w:t>
      </w:r>
      <w:r>
        <w:t>, 201</w:t>
      </w:r>
      <w:r w:rsidR="00453797">
        <w:t>5</w:t>
      </w:r>
    </w:p>
    <w:p w:rsidR="000F7C4A" w:rsidRDefault="000F7C4A" w:rsidP="008F5CAA"/>
    <w:p w:rsidR="002E6F7D" w:rsidRDefault="002E6F7D" w:rsidP="002E6F7D">
      <w:pPr>
        <w:spacing w:after="0" w:line="240" w:lineRule="auto"/>
      </w:pPr>
      <w:r>
        <w:t>Manitoba Innovation, Energy and Mines</w:t>
      </w:r>
    </w:p>
    <w:p w:rsidR="00EA475E" w:rsidRDefault="002E6F7D" w:rsidP="002E6F7D">
      <w:pPr>
        <w:spacing w:after="0" w:line="240" w:lineRule="auto"/>
      </w:pPr>
      <w:r>
        <w:t>Box 1359, 227 King Street West</w:t>
      </w:r>
    </w:p>
    <w:p w:rsidR="002E6F7D" w:rsidRDefault="002E6F7D" w:rsidP="002E6F7D">
      <w:pPr>
        <w:spacing w:after="0" w:line="240" w:lineRule="auto"/>
      </w:pPr>
      <w:r>
        <w:t>Virden, Manitoba</w:t>
      </w:r>
    </w:p>
    <w:p w:rsidR="002E6F7D" w:rsidRDefault="002E6F7D" w:rsidP="002E6F7D">
      <w:pPr>
        <w:spacing w:after="0" w:line="240" w:lineRule="auto"/>
      </w:pPr>
      <w:r>
        <w:t>R0M 2C0</w:t>
      </w:r>
    </w:p>
    <w:p w:rsidR="002E6F7D" w:rsidRDefault="002E6F7D" w:rsidP="008F5CAA"/>
    <w:p w:rsidR="00EA475E" w:rsidRDefault="00DA1789" w:rsidP="0052306E">
      <w:pPr>
        <w:spacing w:after="0"/>
      </w:pPr>
      <w:r>
        <w:t>Attention:  Stacy McBride</w:t>
      </w:r>
      <w:r w:rsidR="000F7C4A">
        <w:t>, Chief Petroleum Engineer, Virden Office</w:t>
      </w:r>
    </w:p>
    <w:p w:rsidR="0052306E" w:rsidRDefault="0052306E" w:rsidP="0052306E"/>
    <w:p w:rsidR="00EA475E" w:rsidRDefault="00EA475E" w:rsidP="008F5CAA">
      <w:pPr>
        <w:pBdr>
          <w:bottom w:val="single" w:sz="6" w:space="1" w:color="auto"/>
        </w:pBdr>
        <w:rPr>
          <w:b/>
        </w:rPr>
      </w:pPr>
      <w:r w:rsidRPr="00EA475E">
        <w:rPr>
          <w:b/>
        </w:rPr>
        <w:t>RE:   Annual Report – Enhanced Oil Recovery Project</w:t>
      </w:r>
    </w:p>
    <w:p w:rsidR="00C03392" w:rsidRDefault="000F7C4A" w:rsidP="0035254A">
      <w:r>
        <w:tab/>
        <w:t xml:space="preserve">As per section 73 of the Drilling and Production Regulations, ARC Resources Ltd. </w:t>
      </w:r>
      <w:r w:rsidR="00C02915">
        <w:t xml:space="preserve">(“ARC”) </w:t>
      </w:r>
      <w:r>
        <w:t xml:space="preserve">as operator of an Enhanced Oil Recovery (EOR) project, is submitting an annual report for the </w:t>
      </w:r>
      <w:proofErr w:type="spellStart"/>
      <w:r>
        <w:t>Waterflood</w:t>
      </w:r>
      <w:proofErr w:type="spellEnd"/>
      <w:r>
        <w:t xml:space="preserve"> project in the </w:t>
      </w:r>
      <w:proofErr w:type="spellStart"/>
      <w:r>
        <w:t>Goodlands</w:t>
      </w:r>
      <w:proofErr w:type="spellEnd"/>
      <w:r>
        <w:t xml:space="preserve"> area of Manitoba</w:t>
      </w:r>
      <w:r w:rsidR="00C31E23">
        <w:t xml:space="preserve"> (</w:t>
      </w:r>
      <w:r w:rsidR="00AF6B02">
        <w:t xml:space="preserve">the </w:t>
      </w:r>
      <w:r w:rsidR="00C31E23">
        <w:t>“Project”)</w:t>
      </w:r>
      <w:r>
        <w:t xml:space="preserve">.  </w:t>
      </w:r>
    </w:p>
    <w:p w:rsidR="009006DC" w:rsidRDefault="001B7F8D" w:rsidP="00EA475E">
      <w:pPr>
        <w:ind w:firstLine="720"/>
      </w:pPr>
      <w:r>
        <w:t xml:space="preserve">The injection wells within this </w:t>
      </w:r>
      <w:r w:rsidR="00C31E23">
        <w:t>P</w:t>
      </w:r>
      <w:r w:rsidR="00867D1E">
        <w:t>roject</w:t>
      </w:r>
      <w:r>
        <w:t xml:space="preserve"> were originally drilled as Lower Amaranth producer</w:t>
      </w:r>
      <w:r w:rsidR="006F544C">
        <w:t>s, and were</w:t>
      </w:r>
      <w:r>
        <w:t xml:space="preserve"> co</w:t>
      </w:r>
      <w:r w:rsidR="00021052">
        <w:t xml:space="preserve">nverted </w:t>
      </w:r>
      <w:r w:rsidR="006F544C">
        <w:t xml:space="preserve">to water injectors </w:t>
      </w:r>
      <w:r w:rsidR="00021052">
        <w:t xml:space="preserve">between 2002 and 2004 </w:t>
      </w:r>
      <w:r>
        <w:t xml:space="preserve">to provide pressure support to offsetting </w:t>
      </w:r>
      <w:r w:rsidR="006F544C">
        <w:t xml:space="preserve">new </w:t>
      </w:r>
      <w:r>
        <w:t>producers.</w:t>
      </w:r>
      <w:r w:rsidR="008F5CAA">
        <w:t xml:space="preserve"> </w:t>
      </w:r>
      <w:r w:rsidR="008F5CAA" w:rsidRPr="008F5CAA">
        <w:t xml:space="preserve"> </w:t>
      </w:r>
      <w:r w:rsidR="000B18F0">
        <w:t>I</w:t>
      </w:r>
      <w:r w:rsidR="0035254A">
        <w:t>nitial</w:t>
      </w:r>
      <w:r w:rsidR="008F5CAA">
        <w:t xml:space="preserve"> </w:t>
      </w:r>
      <w:r w:rsidR="0035254A">
        <w:t>development in the</w:t>
      </w:r>
      <w:r w:rsidR="008F5CAA">
        <w:t xml:space="preserve"> </w:t>
      </w:r>
      <w:r w:rsidR="0035254A">
        <w:t>Lower Amaranth utilized</w:t>
      </w:r>
      <w:r w:rsidR="007522B8">
        <w:t xml:space="preserve"> </w:t>
      </w:r>
      <w:r w:rsidR="006F544C">
        <w:t>vertical wells, but</w:t>
      </w:r>
      <w:r w:rsidR="0035254A">
        <w:t xml:space="preserve"> </w:t>
      </w:r>
      <w:r w:rsidR="000B18F0">
        <w:t>ARC now drills</w:t>
      </w:r>
      <w:r w:rsidR="0035254A">
        <w:t xml:space="preserve"> horizontal wells </w:t>
      </w:r>
      <w:r w:rsidR="000B18F0">
        <w:t>as</w:t>
      </w:r>
      <w:r w:rsidR="0035254A">
        <w:t xml:space="preserve"> </w:t>
      </w:r>
      <w:r w:rsidR="000B18F0">
        <w:t xml:space="preserve">they are </w:t>
      </w:r>
      <w:r w:rsidR="0035254A">
        <w:t>more economic</w:t>
      </w:r>
      <w:r w:rsidR="000B18F0">
        <w:t xml:space="preserve"> with advances in drilling and completion techniques</w:t>
      </w:r>
      <w:r w:rsidR="00C02915">
        <w:t>.</w:t>
      </w:r>
      <w:r w:rsidR="008F5CAA">
        <w:t xml:space="preserve"> </w:t>
      </w:r>
      <w:r w:rsidR="00C02915">
        <w:t xml:space="preserve"> ARC drilled and completed its first horizontal well </w:t>
      </w:r>
      <w:r w:rsidR="00D94F1C">
        <w:t>within the Project</w:t>
      </w:r>
      <w:r w:rsidR="00C02915">
        <w:t>, 00/</w:t>
      </w:r>
      <w:r w:rsidR="00C910AB">
        <w:t>1-</w:t>
      </w:r>
      <w:r w:rsidR="00C02915">
        <w:t>15-001-24W1</w:t>
      </w:r>
      <w:r w:rsidR="00D94F1C">
        <w:t>,</w:t>
      </w:r>
      <w:r w:rsidR="00C02915">
        <w:t xml:space="preserve"> in late 2010, with product</w:t>
      </w:r>
      <w:r w:rsidR="009006DC">
        <w:t>ion beginning in January 2011. The unit development continued as follows:</w:t>
      </w:r>
    </w:p>
    <w:p w:rsidR="009006DC" w:rsidRDefault="00C02915" w:rsidP="009006DC">
      <w:pPr>
        <w:pStyle w:val="ListParagraph"/>
        <w:numPr>
          <w:ilvl w:val="0"/>
          <w:numId w:val="1"/>
        </w:numPr>
      </w:pPr>
      <w:r>
        <w:t>2011</w:t>
      </w:r>
      <w:r w:rsidR="009006DC">
        <w:t xml:space="preserve"> – 2 horizontal oil wells</w:t>
      </w:r>
    </w:p>
    <w:p w:rsidR="009006DC" w:rsidRDefault="00C02915" w:rsidP="009006DC">
      <w:pPr>
        <w:pStyle w:val="ListParagraph"/>
        <w:numPr>
          <w:ilvl w:val="1"/>
          <w:numId w:val="1"/>
        </w:numPr>
      </w:pPr>
      <w:r>
        <w:t xml:space="preserve">02/07-10-001-24W1 </w:t>
      </w:r>
    </w:p>
    <w:p w:rsidR="009006DC" w:rsidRDefault="009006DC" w:rsidP="009006DC">
      <w:pPr>
        <w:pStyle w:val="ListParagraph"/>
        <w:numPr>
          <w:ilvl w:val="1"/>
          <w:numId w:val="1"/>
        </w:numPr>
      </w:pPr>
      <w:r>
        <w:t>02/11-11-001-24W1</w:t>
      </w:r>
    </w:p>
    <w:p w:rsidR="009006DC" w:rsidRDefault="006F544C" w:rsidP="009006DC">
      <w:pPr>
        <w:pStyle w:val="ListParagraph"/>
        <w:numPr>
          <w:ilvl w:val="0"/>
          <w:numId w:val="1"/>
        </w:numPr>
      </w:pPr>
      <w:r>
        <w:t xml:space="preserve">2012 </w:t>
      </w:r>
      <w:r w:rsidR="009006DC">
        <w:t xml:space="preserve">- </w:t>
      </w:r>
      <w:r>
        <w:t>4 horizontal</w:t>
      </w:r>
      <w:r w:rsidR="009006DC">
        <w:t xml:space="preserve"> oil</w:t>
      </w:r>
      <w:r>
        <w:t xml:space="preserve"> wells, </w:t>
      </w:r>
    </w:p>
    <w:p w:rsidR="009006DC" w:rsidRDefault="00867D1E" w:rsidP="009006DC">
      <w:pPr>
        <w:pStyle w:val="ListParagraph"/>
        <w:numPr>
          <w:ilvl w:val="1"/>
          <w:numId w:val="1"/>
        </w:numPr>
      </w:pPr>
      <w:r w:rsidRPr="00867D1E">
        <w:t>103/07-10-001-24W1/00</w:t>
      </w:r>
      <w:r>
        <w:t xml:space="preserve"> </w:t>
      </w:r>
    </w:p>
    <w:p w:rsidR="009006DC" w:rsidRDefault="00867D1E" w:rsidP="009006DC">
      <w:pPr>
        <w:pStyle w:val="ListParagraph"/>
        <w:numPr>
          <w:ilvl w:val="1"/>
          <w:numId w:val="1"/>
        </w:numPr>
      </w:pPr>
      <w:r w:rsidRPr="00867D1E">
        <w:t>103/11-11-001-24W1/00</w:t>
      </w:r>
      <w:r>
        <w:t xml:space="preserve"> </w:t>
      </w:r>
    </w:p>
    <w:p w:rsidR="009006DC" w:rsidRDefault="00867D1E" w:rsidP="009006DC">
      <w:pPr>
        <w:pStyle w:val="ListParagraph"/>
        <w:numPr>
          <w:ilvl w:val="1"/>
          <w:numId w:val="1"/>
        </w:numPr>
      </w:pPr>
      <w:r w:rsidRPr="00867D1E">
        <w:t>102/12-11-001-24W1/00</w:t>
      </w:r>
      <w:r>
        <w:t xml:space="preserve"> </w:t>
      </w:r>
    </w:p>
    <w:p w:rsidR="009006DC" w:rsidRDefault="00867D1E" w:rsidP="009006DC">
      <w:pPr>
        <w:pStyle w:val="ListParagraph"/>
        <w:numPr>
          <w:ilvl w:val="1"/>
          <w:numId w:val="1"/>
        </w:numPr>
      </w:pPr>
      <w:r w:rsidRPr="00867D1E">
        <w:t>104/07-10-001-24W1/00</w:t>
      </w:r>
    </w:p>
    <w:p w:rsidR="002D2C72" w:rsidRDefault="002D2C72" w:rsidP="002D2C72">
      <w:pPr>
        <w:pStyle w:val="ListParagraph"/>
        <w:numPr>
          <w:ilvl w:val="0"/>
          <w:numId w:val="1"/>
        </w:numPr>
      </w:pPr>
      <w:r>
        <w:t xml:space="preserve">2014 - 3 horizontal oil wells, </w:t>
      </w:r>
    </w:p>
    <w:p w:rsidR="002D2C72" w:rsidRDefault="002D2C72" w:rsidP="002D2C72">
      <w:pPr>
        <w:pStyle w:val="ListParagraph"/>
        <w:numPr>
          <w:ilvl w:val="1"/>
          <w:numId w:val="1"/>
        </w:numPr>
      </w:pPr>
      <w:r w:rsidRPr="002D2C72">
        <w:t>102/01-15-001-24W1/00</w:t>
      </w:r>
      <w:r>
        <w:t xml:space="preserve"> </w:t>
      </w:r>
    </w:p>
    <w:p w:rsidR="002D2C72" w:rsidRDefault="002D2C72" w:rsidP="002D2C72">
      <w:pPr>
        <w:pStyle w:val="ListParagraph"/>
        <w:numPr>
          <w:ilvl w:val="1"/>
          <w:numId w:val="1"/>
        </w:numPr>
      </w:pPr>
      <w:r>
        <w:t xml:space="preserve">102/03-14-001-24W1/00 </w:t>
      </w:r>
    </w:p>
    <w:p w:rsidR="002D2C72" w:rsidRDefault="002D2C72" w:rsidP="002D2C72">
      <w:pPr>
        <w:pStyle w:val="ListParagraph"/>
        <w:numPr>
          <w:ilvl w:val="1"/>
          <w:numId w:val="1"/>
        </w:numPr>
      </w:pPr>
      <w:r w:rsidRPr="002D2C72">
        <w:t>105/07-10-001-24W1/00</w:t>
      </w:r>
    </w:p>
    <w:p w:rsidR="002D2C72" w:rsidRDefault="002D2C72" w:rsidP="002D2C72">
      <w:pPr>
        <w:ind w:left="1800"/>
      </w:pPr>
    </w:p>
    <w:p w:rsidR="0097665D" w:rsidRDefault="006F544C" w:rsidP="0097665D">
      <w:pPr>
        <w:ind w:firstLine="720"/>
      </w:pPr>
      <w:r w:rsidRPr="00693797">
        <w:lastRenderedPageBreak/>
        <w:t xml:space="preserve">Water </w:t>
      </w:r>
      <w:r w:rsidR="00965A42" w:rsidRPr="00693797">
        <w:t>Injecti</w:t>
      </w:r>
      <w:r w:rsidR="002D2C72">
        <w:t>on continues to be a serious challeng</w:t>
      </w:r>
      <w:r w:rsidR="006A6BE4">
        <w:t>e. As of August</w:t>
      </w:r>
      <w:r w:rsidR="0079134D">
        <w:t xml:space="preserve"> 2014 we not </w:t>
      </w:r>
      <w:r w:rsidR="002D2C72">
        <w:t>inject</w:t>
      </w:r>
      <w:r w:rsidR="00204B00">
        <w:t>ing</w:t>
      </w:r>
      <w:r w:rsidR="002D2C72">
        <w:t xml:space="preserve"> any water into formation</w:t>
      </w:r>
      <w:r w:rsidR="0079134D">
        <w:t xml:space="preserve"> due to filtering problems</w:t>
      </w:r>
      <w:r w:rsidR="00DF41E3">
        <w:t xml:space="preserve">.  </w:t>
      </w:r>
      <w:r w:rsidR="002D2C72">
        <w:t xml:space="preserve">We are conducting a thorough investigation into our water quality with an emphasis on solids injection and wax formation to try and solve our </w:t>
      </w:r>
      <w:proofErr w:type="spellStart"/>
      <w:r w:rsidR="002D2C72">
        <w:t>injectivity</w:t>
      </w:r>
      <w:proofErr w:type="spellEnd"/>
      <w:r w:rsidR="002D2C72">
        <w:t xml:space="preserve"> issues. </w:t>
      </w:r>
      <w:r w:rsidR="001954AE">
        <w:t>Mercury injection testing done on core in the area suggested that damage due to solids could be minimized in the near wellbore region with filtering less than 2 microns. The feasibility of this kind of filtering program is being evaluated. We are going review our injection system along with more testing of produced water and filtered water to try and see what improvements can be made in water quality.</w:t>
      </w:r>
      <w:r w:rsidR="00331EB7">
        <w:t xml:space="preserve"> </w:t>
      </w:r>
    </w:p>
    <w:p w:rsidR="00176685" w:rsidRDefault="00693797" w:rsidP="00693797">
      <w:pPr>
        <w:ind w:firstLine="720"/>
      </w:pPr>
      <w:r>
        <w:t>The following information, as requested by the Department of Innovation, Energy and Mines, is contained in this report, and will illustrate the current status of the project:</w:t>
      </w:r>
      <w:r w:rsidR="00176685">
        <w:t xml:space="preserve"> </w:t>
      </w:r>
    </w:p>
    <w:p w:rsidR="009006DC" w:rsidRPr="00417748" w:rsidRDefault="009006DC" w:rsidP="00417748">
      <w:pPr>
        <w:pStyle w:val="Default"/>
        <w:numPr>
          <w:ilvl w:val="0"/>
          <w:numId w:val="2"/>
        </w:numPr>
      </w:pPr>
      <w:r>
        <w:rPr>
          <w:sz w:val="22"/>
          <w:szCs w:val="22"/>
        </w:rPr>
        <w:t xml:space="preserve">the oil production rate, injection rate, GOR, and WOR during each month for each </w:t>
      </w:r>
      <w:r w:rsidRPr="00417748">
        <w:rPr>
          <w:sz w:val="22"/>
          <w:szCs w:val="22"/>
        </w:rPr>
        <w:t xml:space="preserve">injection pattern and for the whole project; </w:t>
      </w:r>
    </w:p>
    <w:p w:rsidR="009006DC" w:rsidRDefault="009006DC" w:rsidP="00034CBC">
      <w:pPr>
        <w:pStyle w:val="Default"/>
        <w:numPr>
          <w:ilvl w:val="0"/>
          <w:numId w:val="2"/>
        </w:numPr>
        <w:spacing w:after="18"/>
        <w:rPr>
          <w:sz w:val="22"/>
          <w:szCs w:val="22"/>
        </w:rPr>
      </w:pPr>
      <w:r>
        <w:rPr>
          <w:sz w:val="22"/>
          <w:szCs w:val="22"/>
        </w:rPr>
        <w:t xml:space="preserve">the cumulative volume of oil, gas, and water produced and fluid injected for each injection pattern and for the whole project at the end of the year; </w:t>
      </w:r>
    </w:p>
    <w:p w:rsidR="009006DC" w:rsidRDefault="009006DC" w:rsidP="00034CBC">
      <w:pPr>
        <w:pStyle w:val="Default"/>
        <w:numPr>
          <w:ilvl w:val="0"/>
          <w:numId w:val="2"/>
        </w:numPr>
        <w:spacing w:after="18"/>
        <w:rPr>
          <w:sz w:val="22"/>
          <w:szCs w:val="22"/>
        </w:rPr>
      </w:pPr>
      <w:r>
        <w:rPr>
          <w:sz w:val="22"/>
          <w:szCs w:val="22"/>
        </w:rPr>
        <w:t xml:space="preserve">the monthly wellhead injection pressure for each injection well; </w:t>
      </w:r>
    </w:p>
    <w:p w:rsidR="009006DC" w:rsidRDefault="009006DC" w:rsidP="00034CBC">
      <w:pPr>
        <w:pStyle w:val="Default"/>
        <w:numPr>
          <w:ilvl w:val="0"/>
          <w:numId w:val="2"/>
        </w:numPr>
        <w:spacing w:after="18"/>
        <w:rPr>
          <w:sz w:val="22"/>
          <w:szCs w:val="22"/>
        </w:rPr>
      </w:pPr>
      <w:r>
        <w:rPr>
          <w:sz w:val="22"/>
          <w:szCs w:val="22"/>
        </w:rPr>
        <w:t xml:space="preserve">a summary of the result of any survey of reservoir pressure conducted during the year; </w:t>
      </w:r>
    </w:p>
    <w:p w:rsidR="009006DC" w:rsidRDefault="009006DC" w:rsidP="00034CBC">
      <w:pPr>
        <w:pStyle w:val="Default"/>
        <w:numPr>
          <w:ilvl w:val="0"/>
          <w:numId w:val="2"/>
        </w:numPr>
        <w:spacing w:after="18"/>
        <w:rPr>
          <w:sz w:val="22"/>
          <w:szCs w:val="22"/>
        </w:rPr>
      </w:pPr>
      <w:r>
        <w:rPr>
          <w:sz w:val="22"/>
          <w:szCs w:val="22"/>
        </w:rPr>
        <w:t xml:space="preserve">the date and type of any well servicing; </w:t>
      </w:r>
    </w:p>
    <w:p w:rsidR="009006DC" w:rsidRDefault="009006DC" w:rsidP="00034CBC">
      <w:pPr>
        <w:pStyle w:val="Default"/>
        <w:numPr>
          <w:ilvl w:val="0"/>
          <w:numId w:val="2"/>
        </w:numPr>
        <w:spacing w:after="18"/>
        <w:rPr>
          <w:sz w:val="22"/>
          <w:szCs w:val="22"/>
        </w:rPr>
      </w:pPr>
      <w:r>
        <w:rPr>
          <w:sz w:val="22"/>
          <w:szCs w:val="22"/>
        </w:rPr>
        <w:t xml:space="preserve">calculations of the </w:t>
      </w:r>
      <w:proofErr w:type="spellStart"/>
      <w:r>
        <w:rPr>
          <w:sz w:val="22"/>
          <w:szCs w:val="22"/>
        </w:rPr>
        <w:t>voidage</w:t>
      </w:r>
      <w:proofErr w:type="spellEnd"/>
      <w:r>
        <w:rPr>
          <w:sz w:val="22"/>
          <w:szCs w:val="22"/>
        </w:rPr>
        <w:t xml:space="preserve"> replacement ratio on a monthly and cumulative basis for each injection pattern and for the project area; </w:t>
      </w:r>
    </w:p>
    <w:p w:rsidR="009006DC" w:rsidRDefault="009006DC" w:rsidP="00034CBC">
      <w:pPr>
        <w:pStyle w:val="Default"/>
        <w:numPr>
          <w:ilvl w:val="0"/>
          <w:numId w:val="2"/>
        </w:numPr>
        <w:spacing w:after="18"/>
        <w:rPr>
          <w:sz w:val="22"/>
          <w:szCs w:val="22"/>
        </w:rPr>
      </w:pPr>
      <w:r>
        <w:rPr>
          <w:sz w:val="22"/>
          <w:szCs w:val="22"/>
        </w:rPr>
        <w:t xml:space="preserve">an outline of the method used for quality control and treatment of the injected fluid; </w:t>
      </w:r>
    </w:p>
    <w:p w:rsidR="009006DC" w:rsidRDefault="009006DC" w:rsidP="00034CBC">
      <w:pPr>
        <w:pStyle w:val="Default"/>
        <w:numPr>
          <w:ilvl w:val="0"/>
          <w:numId w:val="2"/>
        </w:numPr>
        <w:spacing w:after="18"/>
        <w:rPr>
          <w:sz w:val="22"/>
          <w:szCs w:val="22"/>
        </w:rPr>
      </w:pPr>
      <w:r>
        <w:rPr>
          <w:sz w:val="22"/>
          <w:szCs w:val="22"/>
        </w:rPr>
        <w:t xml:space="preserve">a report of any unusual performance problems and remedial measures taken or being considered; </w:t>
      </w:r>
    </w:p>
    <w:p w:rsidR="009006DC" w:rsidRDefault="009006DC" w:rsidP="00034CBC">
      <w:pPr>
        <w:pStyle w:val="Default"/>
        <w:numPr>
          <w:ilvl w:val="1"/>
          <w:numId w:val="2"/>
        </w:numPr>
        <w:rPr>
          <w:sz w:val="22"/>
          <w:szCs w:val="22"/>
        </w:rPr>
      </w:pPr>
      <w:r>
        <w:rPr>
          <w:sz w:val="22"/>
          <w:szCs w:val="22"/>
        </w:rPr>
        <w:t xml:space="preserve">any other information that the operator or director considers necessary to evaluate the performance of the project such as, but not limited to, the following: </w:t>
      </w:r>
    </w:p>
    <w:p w:rsidR="009006DC" w:rsidRDefault="009006DC" w:rsidP="00034CBC">
      <w:pPr>
        <w:pStyle w:val="Default"/>
        <w:numPr>
          <w:ilvl w:val="1"/>
          <w:numId w:val="2"/>
        </w:numPr>
        <w:spacing w:after="18"/>
        <w:rPr>
          <w:sz w:val="22"/>
          <w:szCs w:val="22"/>
        </w:rPr>
      </w:pPr>
      <w:r>
        <w:rPr>
          <w:sz w:val="22"/>
          <w:szCs w:val="22"/>
        </w:rPr>
        <w:t xml:space="preserve">discussion the overall performance of the EOR project; </w:t>
      </w:r>
    </w:p>
    <w:p w:rsidR="009006DC" w:rsidRDefault="009006DC" w:rsidP="00034CBC">
      <w:pPr>
        <w:pStyle w:val="Default"/>
        <w:numPr>
          <w:ilvl w:val="1"/>
          <w:numId w:val="2"/>
        </w:numPr>
        <w:spacing w:after="18"/>
        <w:rPr>
          <w:sz w:val="22"/>
          <w:szCs w:val="22"/>
        </w:rPr>
      </w:pPr>
      <w:r>
        <w:rPr>
          <w:sz w:val="22"/>
          <w:szCs w:val="22"/>
        </w:rPr>
        <w:t xml:space="preserve">discussion of any trends in production or development; and </w:t>
      </w:r>
    </w:p>
    <w:p w:rsidR="009006DC" w:rsidRDefault="009006DC" w:rsidP="00034CBC">
      <w:pPr>
        <w:pStyle w:val="Default"/>
        <w:numPr>
          <w:ilvl w:val="1"/>
          <w:numId w:val="2"/>
        </w:numPr>
        <w:rPr>
          <w:sz w:val="22"/>
          <w:szCs w:val="22"/>
        </w:rPr>
      </w:pPr>
      <w:proofErr w:type="gramStart"/>
      <w:r>
        <w:rPr>
          <w:sz w:val="22"/>
          <w:szCs w:val="22"/>
        </w:rPr>
        <w:t>discussion</w:t>
      </w:r>
      <w:proofErr w:type="gramEnd"/>
      <w:r>
        <w:rPr>
          <w:sz w:val="22"/>
          <w:szCs w:val="22"/>
        </w:rPr>
        <w:t xml:space="preserve"> of comparison of current recovery against original forecasted recovery. </w:t>
      </w:r>
    </w:p>
    <w:p w:rsidR="004711EA" w:rsidRDefault="005B3E02" w:rsidP="006C1DF3">
      <w:pPr>
        <w:spacing w:before="240"/>
        <w:ind w:firstLine="720"/>
      </w:pPr>
      <w:r>
        <w:t>Should you have any questions, or require additional data, please</w:t>
      </w:r>
      <w:r w:rsidR="007522B8">
        <w:t xml:space="preserve"> do not hesitate to contact me by </w:t>
      </w:r>
      <w:r w:rsidR="00AD62BF">
        <w:t xml:space="preserve">phone </w:t>
      </w:r>
      <w:r w:rsidR="00381EB0">
        <w:t>at 403 509 7230</w:t>
      </w:r>
      <w:r w:rsidR="004711EA">
        <w:t xml:space="preserve"> or by email at </w:t>
      </w:r>
      <w:r w:rsidR="00662D2D">
        <w:t>dkearl@arcresources.com</w:t>
      </w:r>
    </w:p>
    <w:p w:rsidR="004711EA" w:rsidRDefault="004711EA" w:rsidP="004711EA">
      <w:pPr>
        <w:ind w:firstLine="720"/>
      </w:pPr>
      <w:r>
        <w:t>Sincerely,</w:t>
      </w:r>
    </w:p>
    <w:p w:rsidR="00AA7D16" w:rsidRDefault="00381EB0" w:rsidP="00CA38E7">
      <w:pPr>
        <w:ind w:firstLine="720"/>
      </w:pPr>
      <w:r>
        <w:t xml:space="preserve">David Kearl, </w:t>
      </w:r>
      <w:proofErr w:type="spellStart"/>
      <w:r>
        <w:t>C.tech</w:t>
      </w:r>
      <w:proofErr w:type="spellEnd"/>
    </w:p>
    <w:p w:rsidR="00C86D91" w:rsidRDefault="00C86D91" w:rsidP="00176685">
      <w:pPr>
        <w:ind w:firstLine="720"/>
      </w:pPr>
    </w:p>
    <w:p w:rsidR="00C86D91" w:rsidRPr="00C86D91" w:rsidRDefault="00C86D91" w:rsidP="00176685">
      <w:pPr>
        <w:ind w:firstLine="720"/>
        <w:rPr>
          <w:u w:val="single"/>
        </w:rPr>
      </w:pPr>
      <w:r w:rsidRPr="00C86D91">
        <w:rPr>
          <w:u w:val="single"/>
        </w:rPr>
        <w:t>List of Attachments</w:t>
      </w:r>
    </w:p>
    <w:p w:rsidR="00C86D91" w:rsidRDefault="00C86D91" w:rsidP="00176685">
      <w:pPr>
        <w:ind w:firstLine="720"/>
      </w:pPr>
      <w:r>
        <w:t>Attachment 1:</w:t>
      </w:r>
      <w:r w:rsidR="00C5759D">
        <w:t xml:space="preserve"> </w:t>
      </w:r>
      <w:r w:rsidR="00C5759D" w:rsidRPr="00C5759D">
        <w:t xml:space="preserve"> Schematic of the Injection Facilities</w:t>
      </w:r>
    </w:p>
    <w:p w:rsidR="00C86D91" w:rsidRDefault="00C86D91" w:rsidP="00176685">
      <w:pPr>
        <w:ind w:firstLine="720"/>
      </w:pPr>
      <w:r>
        <w:t>Attachment 2:</w:t>
      </w:r>
      <w:r w:rsidR="00C5759D" w:rsidRPr="00C5759D">
        <w:t xml:space="preserve"> </w:t>
      </w:r>
      <w:r w:rsidR="00C5759D">
        <w:t xml:space="preserve"> </w:t>
      </w:r>
      <w:r w:rsidR="00C5759D" w:rsidRPr="00C5759D">
        <w:t>Map of the Water Flood including Patterns</w:t>
      </w:r>
    </w:p>
    <w:p w:rsidR="0097665D" w:rsidRPr="0079134D" w:rsidRDefault="00C86D91" w:rsidP="0079134D">
      <w:pPr>
        <w:ind w:firstLine="720"/>
      </w:pPr>
      <w:r>
        <w:t>Attachment 3:</w:t>
      </w:r>
      <w:r w:rsidR="004470A1">
        <w:t xml:space="preserve">  </w:t>
      </w:r>
      <w:r w:rsidR="004470A1" w:rsidRPr="004470A1">
        <w:t xml:space="preserve">Allocation factors for </w:t>
      </w:r>
      <w:proofErr w:type="spellStart"/>
      <w:r w:rsidR="004470A1" w:rsidRPr="004470A1">
        <w:t>Waterflood</w:t>
      </w:r>
      <w:proofErr w:type="spellEnd"/>
      <w:r w:rsidR="004470A1" w:rsidRPr="004470A1">
        <w:t xml:space="preserve"> Patterns</w:t>
      </w:r>
    </w:p>
    <w:p w:rsidR="00FE3A68" w:rsidRPr="00911F78" w:rsidRDefault="00FE3A68" w:rsidP="00FE3A68">
      <w:pPr>
        <w:pStyle w:val="Heading1"/>
        <w:rPr>
          <w:sz w:val="24"/>
          <w:szCs w:val="24"/>
        </w:rPr>
      </w:pPr>
      <w:r w:rsidRPr="00911F78">
        <w:rPr>
          <w:sz w:val="24"/>
          <w:szCs w:val="24"/>
        </w:rPr>
        <w:lastRenderedPageBreak/>
        <w:t xml:space="preserve">A:  Oil </w:t>
      </w:r>
      <w:r>
        <w:rPr>
          <w:sz w:val="24"/>
          <w:szCs w:val="24"/>
        </w:rPr>
        <w:t>r</w:t>
      </w:r>
      <w:r w:rsidRPr="00911F78">
        <w:rPr>
          <w:sz w:val="24"/>
          <w:szCs w:val="24"/>
        </w:rPr>
        <w:t>ate</w:t>
      </w:r>
      <w:r>
        <w:rPr>
          <w:sz w:val="24"/>
          <w:szCs w:val="24"/>
        </w:rPr>
        <w:t>, inj</w:t>
      </w:r>
      <w:r w:rsidR="00605461">
        <w:rPr>
          <w:sz w:val="24"/>
          <w:szCs w:val="24"/>
        </w:rPr>
        <w:t>ection</w:t>
      </w:r>
      <w:r>
        <w:rPr>
          <w:sz w:val="24"/>
          <w:szCs w:val="24"/>
        </w:rPr>
        <w:t xml:space="preserve"> rate, GOR and WOR</w:t>
      </w:r>
      <w:r w:rsidRPr="00911F78">
        <w:rPr>
          <w:sz w:val="24"/>
          <w:szCs w:val="24"/>
        </w:rPr>
        <w:t xml:space="preserve"> in </w:t>
      </w:r>
      <w:r>
        <w:rPr>
          <w:sz w:val="24"/>
          <w:szCs w:val="24"/>
        </w:rPr>
        <w:t>graphical f</w:t>
      </w:r>
      <w:r w:rsidRPr="00911F78">
        <w:rPr>
          <w:sz w:val="24"/>
          <w:szCs w:val="24"/>
        </w:rPr>
        <w:t>orm</w:t>
      </w:r>
    </w:p>
    <w:p w:rsidR="004E3A7A" w:rsidRDefault="009F1E34">
      <w:r>
        <w:rPr>
          <w:noProof/>
        </w:rPr>
        <w:drawing>
          <wp:inline distT="0" distB="0" distL="0" distR="0" wp14:anchorId="0AAC801D" wp14:editId="3333A98F">
            <wp:extent cx="5086351" cy="260985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309F3" w:rsidRDefault="009F1E34">
      <w:r>
        <w:rPr>
          <w:noProof/>
        </w:rPr>
        <w:drawing>
          <wp:inline distT="0" distB="0" distL="0" distR="0" wp14:anchorId="6640B7A3" wp14:editId="5BD1CFFD">
            <wp:extent cx="5114925" cy="2609850"/>
            <wp:effectExtent l="0" t="0" r="9525"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E453E3" w:rsidRDefault="001E2341">
      <w:r>
        <w:rPr>
          <w:noProof/>
        </w:rPr>
        <w:lastRenderedPageBreak/>
        <w:drawing>
          <wp:inline distT="0" distB="0" distL="0" distR="0" wp14:anchorId="5D5069ED" wp14:editId="250F4224">
            <wp:extent cx="5124450" cy="2609850"/>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F1E34" w:rsidRDefault="00E453E3">
      <w:r>
        <w:rPr>
          <w:noProof/>
        </w:rPr>
        <w:drawing>
          <wp:inline distT="0" distB="0" distL="0" distR="0" wp14:anchorId="1E6DF4EA" wp14:editId="3099D7D5">
            <wp:extent cx="5114925" cy="2609850"/>
            <wp:effectExtent l="0" t="0" r="9525"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9F1E34" w:rsidRDefault="009F1E34"/>
    <w:p w:rsidR="00E453E3" w:rsidRDefault="00E453E3"/>
    <w:p w:rsidR="00E453E3" w:rsidRDefault="00E453E3"/>
    <w:p w:rsidR="00E453E3" w:rsidRDefault="00E453E3"/>
    <w:p w:rsidR="00E453E3" w:rsidRDefault="00E453E3"/>
    <w:p w:rsidR="00E453E3" w:rsidRDefault="00E453E3"/>
    <w:p w:rsidR="00E453E3" w:rsidRDefault="00E453E3"/>
    <w:p w:rsidR="00E453E3" w:rsidRDefault="00E453E3" w:rsidP="00911F78">
      <w:pPr>
        <w:pStyle w:val="Heading1"/>
        <w:rPr>
          <w:sz w:val="24"/>
          <w:szCs w:val="24"/>
        </w:rPr>
      </w:pPr>
    </w:p>
    <w:p w:rsidR="00911F78" w:rsidRDefault="00911F78" w:rsidP="00911F78">
      <w:pPr>
        <w:pStyle w:val="Heading1"/>
        <w:rPr>
          <w:sz w:val="24"/>
          <w:szCs w:val="24"/>
        </w:rPr>
      </w:pPr>
      <w:r w:rsidRPr="00911F78">
        <w:rPr>
          <w:sz w:val="24"/>
          <w:szCs w:val="24"/>
        </w:rPr>
        <w:t xml:space="preserve">A:  Oil </w:t>
      </w:r>
      <w:r w:rsidR="00FE3A68">
        <w:rPr>
          <w:sz w:val="24"/>
          <w:szCs w:val="24"/>
        </w:rPr>
        <w:t>r</w:t>
      </w:r>
      <w:r w:rsidRPr="00911F78">
        <w:rPr>
          <w:sz w:val="24"/>
          <w:szCs w:val="24"/>
        </w:rPr>
        <w:t>ate</w:t>
      </w:r>
      <w:r w:rsidR="00FE3A68">
        <w:rPr>
          <w:sz w:val="24"/>
          <w:szCs w:val="24"/>
        </w:rPr>
        <w:t>, inj</w:t>
      </w:r>
      <w:r w:rsidR="00605461">
        <w:rPr>
          <w:sz w:val="24"/>
          <w:szCs w:val="24"/>
        </w:rPr>
        <w:t>ection</w:t>
      </w:r>
      <w:r w:rsidR="00FE3A68">
        <w:rPr>
          <w:sz w:val="24"/>
          <w:szCs w:val="24"/>
        </w:rPr>
        <w:t xml:space="preserve"> rate, GOR and WOR</w:t>
      </w:r>
      <w:r w:rsidRPr="00911F78">
        <w:rPr>
          <w:sz w:val="24"/>
          <w:szCs w:val="24"/>
        </w:rPr>
        <w:t xml:space="preserve"> in </w:t>
      </w:r>
      <w:r w:rsidR="00FE3A68">
        <w:rPr>
          <w:sz w:val="24"/>
          <w:szCs w:val="24"/>
        </w:rPr>
        <w:t>t</w:t>
      </w:r>
      <w:r w:rsidRPr="00911F78">
        <w:rPr>
          <w:sz w:val="24"/>
          <w:szCs w:val="24"/>
        </w:rPr>
        <w:t xml:space="preserve">abular </w:t>
      </w:r>
      <w:r w:rsidR="00FE3A68">
        <w:rPr>
          <w:sz w:val="24"/>
          <w:szCs w:val="24"/>
        </w:rPr>
        <w:t>f</w:t>
      </w:r>
      <w:r w:rsidRPr="00911F78">
        <w:rPr>
          <w:sz w:val="24"/>
          <w:szCs w:val="24"/>
        </w:rPr>
        <w:t>orm</w:t>
      </w:r>
    </w:p>
    <w:tbl>
      <w:tblPr>
        <w:tblW w:w="8160" w:type="dxa"/>
        <w:tblLook w:val="04A0" w:firstRow="1" w:lastRow="0" w:firstColumn="1" w:lastColumn="0" w:noHBand="0" w:noVBand="1"/>
      </w:tblPr>
      <w:tblGrid>
        <w:gridCol w:w="889"/>
        <w:gridCol w:w="1046"/>
        <w:gridCol w:w="1034"/>
        <w:gridCol w:w="1026"/>
        <w:gridCol w:w="1052"/>
        <w:gridCol w:w="1015"/>
        <w:gridCol w:w="1007"/>
        <w:gridCol w:w="1091"/>
      </w:tblGrid>
      <w:tr w:rsidR="009F1E34" w:rsidRPr="009F1E34" w:rsidTr="00E453E3">
        <w:trPr>
          <w:trHeight w:val="255"/>
        </w:trPr>
        <w:tc>
          <w:tcPr>
            <w:tcW w:w="8160" w:type="dxa"/>
            <w:gridSpan w:val="8"/>
            <w:tcBorders>
              <w:top w:val="nil"/>
              <w:left w:val="nil"/>
              <w:bottom w:val="nil"/>
              <w:right w:val="nil"/>
            </w:tcBorders>
            <w:shd w:val="clear" w:color="000000" w:fill="4F81BD"/>
            <w:noWrap/>
            <w:vAlign w:val="bottom"/>
            <w:hideMark/>
          </w:tcPr>
          <w:p w:rsidR="009F1E34" w:rsidRPr="009F1E34" w:rsidRDefault="009F1E34" w:rsidP="009F1E34">
            <w:pPr>
              <w:spacing w:after="0" w:line="240" w:lineRule="auto"/>
              <w:jc w:val="center"/>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 xml:space="preserve">CD Oil Rate </w:t>
            </w:r>
            <w:proofErr w:type="spellStart"/>
            <w:r w:rsidRPr="009F1E34">
              <w:rPr>
                <w:rFonts w:ascii="Calibri" w:eastAsia="Times New Roman" w:hAnsi="Calibri" w:cs="Times New Roman"/>
                <w:b/>
                <w:bCs/>
                <w:color w:val="FFFFFF"/>
                <w:sz w:val="20"/>
                <w:szCs w:val="20"/>
              </w:rPr>
              <w:t>bbl</w:t>
            </w:r>
            <w:proofErr w:type="spellEnd"/>
            <w:r w:rsidRPr="009F1E34">
              <w:rPr>
                <w:rFonts w:ascii="Calibri" w:eastAsia="Times New Roman" w:hAnsi="Calibri" w:cs="Times New Roman"/>
                <w:b/>
                <w:bCs/>
                <w:color w:val="FFFFFF"/>
                <w:sz w:val="20"/>
                <w:szCs w:val="20"/>
              </w:rPr>
              <w:t>/d</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 xml:space="preserve">      Date </w:t>
            </w:r>
          </w:p>
        </w:tc>
        <w:tc>
          <w:tcPr>
            <w:tcW w:w="1046"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A</w:t>
            </w:r>
          </w:p>
        </w:tc>
        <w:tc>
          <w:tcPr>
            <w:tcW w:w="1034"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B</w:t>
            </w:r>
          </w:p>
        </w:tc>
        <w:tc>
          <w:tcPr>
            <w:tcW w:w="1026"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C</w:t>
            </w:r>
          </w:p>
        </w:tc>
        <w:tc>
          <w:tcPr>
            <w:tcW w:w="1052"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D</w:t>
            </w:r>
          </w:p>
        </w:tc>
        <w:tc>
          <w:tcPr>
            <w:tcW w:w="1015"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E</w:t>
            </w:r>
          </w:p>
        </w:tc>
        <w:tc>
          <w:tcPr>
            <w:tcW w:w="1007"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F</w:t>
            </w:r>
          </w:p>
        </w:tc>
        <w:tc>
          <w:tcPr>
            <w:tcW w:w="1091" w:type="dxa"/>
            <w:tcBorders>
              <w:top w:val="single" w:sz="4" w:space="0" w:color="95B3D7"/>
              <w:left w:val="nil"/>
              <w:bottom w:val="single" w:sz="4" w:space="0" w:color="95B3D7"/>
              <w:right w:val="single" w:sz="4" w:space="0" w:color="95B3D7"/>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Unit Total</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Jan-14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50.7</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58.6</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23</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22.5</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54.2</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221.6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Feb-14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50</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62.1</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22.4</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19.8</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54.4</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218.6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Mar-14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46.2</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58.8</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21.9</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19.1</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50.7</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9.9</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206.7</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Apr-14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49.2</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61.3</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17.1</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17.7</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50.9</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8.3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204.5</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May-14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41.6</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72.9</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12.8</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13.5</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50.6</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6.8</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198.3</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Jun-14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38.8</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64.9</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15.8</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13.6</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48.3</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6.2</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187.7</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Jul-14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37.3</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71.7</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15</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12.8</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45</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188.4</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Aug-14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37.9</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77.4</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16</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12.1</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39.1</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7.3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189.9</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Sep-14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35</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69.2</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13.4</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9.8</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32.6</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5.9</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165.8</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Oct-14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37.2</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88.2</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9.3</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47</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198.6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Nov-14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44</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85.4</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13.8</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8.5</w:t>
            </w: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54.3</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4.4</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210.5</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Dec-14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59.8</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103.3</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23.7</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9.1</w:t>
            </w: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58.3</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5.1</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259.2</w:t>
            </w:r>
          </w:p>
        </w:tc>
      </w:tr>
      <w:tr w:rsidR="009F1E34" w:rsidRPr="009F1E34" w:rsidTr="00E453E3">
        <w:trPr>
          <w:trHeight w:val="255"/>
        </w:trPr>
        <w:tc>
          <w:tcPr>
            <w:tcW w:w="8160" w:type="dxa"/>
            <w:gridSpan w:val="8"/>
            <w:tcBorders>
              <w:top w:val="nil"/>
              <w:left w:val="nil"/>
              <w:bottom w:val="nil"/>
              <w:right w:val="nil"/>
            </w:tcBorders>
            <w:shd w:val="clear" w:color="000000" w:fill="4F81BD"/>
            <w:noWrap/>
            <w:vAlign w:val="bottom"/>
            <w:hideMark/>
          </w:tcPr>
          <w:p w:rsidR="009F1E34" w:rsidRPr="009F1E34" w:rsidRDefault="009F1E34" w:rsidP="009F1E34">
            <w:pPr>
              <w:spacing w:after="0" w:line="240" w:lineRule="auto"/>
              <w:jc w:val="center"/>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 xml:space="preserve">CD Water Injection Rate </w:t>
            </w:r>
            <w:proofErr w:type="spellStart"/>
            <w:r w:rsidRPr="009F1E34">
              <w:rPr>
                <w:rFonts w:ascii="Calibri" w:eastAsia="Times New Roman" w:hAnsi="Calibri" w:cs="Times New Roman"/>
                <w:b/>
                <w:bCs/>
                <w:color w:val="FFFFFF"/>
                <w:sz w:val="20"/>
                <w:szCs w:val="20"/>
              </w:rPr>
              <w:t>bbl</w:t>
            </w:r>
            <w:proofErr w:type="spellEnd"/>
            <w:r w:rsidRPr="009F1E34">
              <w:rPr>
                <w:rFonts w:ascii="Calibri" w:eastAsia="Times New Roman" w:hAnsi="Calibri" w:cs="Times New Roman"/>
                <w:b/>
                <w:bCs/>
                <w:color w:val="FFFFFF"/>
                <w:sz w:val="20"/>
                <w:szCs w:val="20"/>
              </w:rPr>
              <w:t>/d</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 xml:space="preserve">      Date </w:t>
            </w:r>
          </w:p>
        </w:tc>
        <w:tc>
          <w:tcPr>
            <w:tcW w:w="1046"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A</w:t>
            </w:r>
          </w:p>
        </w:tc>
        <w:tc>
          <w:tcPr>
            <w:tcW w:w="1034"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B</w:t>
            </w:r>
          </w:p>
        </w:tc>
        <w:tc>
          <w:tcPr>
            <w:tcW w:w="1026"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C</w:t>
            </w:r>
          </w:p>
        </w:tc>
        <w:tc>
          <w:tcPr>
            <w:tcW w:w="1052"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D</w:t>
            </w:r>
          </w:p>
        </w:tc>
        <w:tc>
          <w:tcPr>
            <w:tcW w:w="1015"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E</w:t>
            </w:r>
          </w:p>
        </w:tc>
        <w:tc>
          <w:tcPr>
            <w:tcW w:w="1007" w:type="dxa"/>
            <w:tcBorders>
              <w:top w:val="single" w:sz="4" w:space="0" w:color="95B3D7"/>
              <w:left w:val="nil"/>
              <w:bottom w:val="single" w:sz="4" w:space="0" w:color="95B3D7"/>
              <w:right w:val="nil"/>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Pattern F</w:t>
            </w:r>
          </w:p>
        </w:tc>
        <w:tc>
          <w:tcPr>
            <w:tcW w:w="1091" w:type="dxa"/>
            <w:tcBorders>
              <w:top w:val="single" w:sz="4" w:space="0" w:color="95B3D7"/>
              <w:left w:val="nil"/>
              <w:bottom w:val="single" w:sz="4" w:space="0" w:color="95B3D7"/>
              <w:right w:val="single" w:sz="4" w:space="0" w:color="95B3D7"/>
            </w:tcBorders>
            <w:shd w:val="clear" w:color="4F81BD" w:fill="4F81BD"/>
            <w:noWrap/>
            <w:vAlign w:val="bottom"/>
            <w:hideMark/>
          </w:tcPr>
          <w:p w:rsidR="009F1E34" w:rsidRPr="009F1E34" w:rsidRDefault="009F1E34" w:rsidP="009F1E34">
            <w:pPr>
              <w:spacing w:after="0" w:line="240" w:lineRule="auto"/>
              <w:rPr>
                <w:rFonts w:ascii="Calibri" w:eastAsia="Times New Roman" w:hAnsi="Calibri" w:cs="Times New Roman"/>
                <w:b/>
                <w:bCs/>
                <w:color w:val="FFFFFF"/>
                <w:sz w:val="20"/>
                <w:szCs w:val="20"/>
              </w:rPr>
            </w:pPr>
            <w:r w:rsidRPr="009F1E34">
              <w:rPr>
                <w:rFonts w:ascii="Calibri" w:eastAsia="Times New Roman" w:hAnsi="Calibri" w:cs="Times New Roman"/>
                <w:b/>
                <w:bCs/>
                <w:color w:val="FFFFFF"/>
                <w:sz w:val="20"/>
                <w:szCs w:val="20"/>
              </w:rPr>
              <w:t>Unit Total</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Jan-14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110.4</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20.2</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0.2</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11.8</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142.6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Feb-14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91.9</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17.4</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122.2</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Mar-14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75.4</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18.9</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0.5</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0.6</w:t>
            </w: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22.2</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117.6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Apr-14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93.4</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16.6</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0.4</w:t>
            </w: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130.3</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May-14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92.7</w:t>
            </w: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15.1</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19.7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127.6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Jun-14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89.4</w:t>
            </w: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10.5</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17.8</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117.6</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Jul-14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0.3</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0.3</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Aug-14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0.2</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0.2</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0.4</w:t>
            </w: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Sep-14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Oct-14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Nov-14</w:t>
            </w:r>
          </w:p>
        </w:tc>
        <w:tc>
          <w:tcPr>
            <w:tcW w:w="104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0</w:t>
            </w:r>
          </w:p>
        </w:tc>
        <w:tc>
          <w:tcPr>
            <w:tcW w:w="1026"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52"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r>
      <w:tr w:rsidR="009F1E34" w:rsidRPr="009F1E34"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Dec-14</w:t>
            </w:r>
          </w:p>
        </w:tc>
        <w:tc>
          <w:tcPr>
            <w:tcW w:w="104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jc w:val="right"/>
              <w:rPr>
                <w:rFonts w:ascii="Calibri" w:eastAsia="Times New Roman" w:hAnsi="Calibri" w:cs="Times New Roman"/>
                <w:color w:val="000000"/>
                <w:sz w:val="20"/>
                <w:szCs w:val="20"/>
              </w:rPr>
            </w:pPr>
          </w:p>
        </w:tc>
        <w:tc>
          <w:tcPr>
            <w:tcW w:w="1034"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26"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52"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15"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07" w:type="dxa"/>
            <w:tcBorders>
              <w:top w:val="single" w:sz="4" w:space="0" w:color="95B3D7"/>
              <w:left w:val="nil"/>
              <w:bottom w:val="single" w:sz="4" w:space="0" w:color="95B3D7"/>
              <w:right w:val="nil"/>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9F1E34" w:rsidRPr="009F1E34" w:rsidRDefault="009F1E34" w:rsidP="009F1E34">
            <w:pPr>
              <w:spacing w:after="0" w:line="240" w:lineRule="auto"/>
              <w:rPr>
                <w:rFonts w:ascii="Times New Roman" w:eastAsia="Times New Roman" w:hAnsi="Times New Roman" w:cs="Times New Roman"/>
                <w:sz w:val="20"/>
                <w:szCs w:val="20"/>
              </w:rPr>
            </w:pPr>
          </w:p>
        </w:tc>
      </w:tr>
      <w:tr w:rsidR="00E453E3" w:rsidRPr="00E453E3" w:rsidTr="00E453E3">
        <w:trPr>
          <w:trHeight w:val="255"/>
        </w:trPr>
        <w:tc>
          <w:tcPr>
            <w:tcW w:w="8160" w:type="dxa"/>
            <w:gridSpan w:val="8"/>
            <w:tcBorders>
              <w:top w:val="nil"/>
              <w:left w:val="nil"/>
              <w:bottom w:val="nil"/>
              <w:right w:val="nil"/>
            </w:tcBorders>
            <w:shd w:val="clear" w:color="000000" w:fill="4F81BD"/>
            <w:noWrap/>
            <w:vAlign w:val="bottom"/>
            <w:hideMark/>
          </w:tcPr>
          <w:p w:rsidR="00E453E3" w:rsidRPr="00E453E3" w:rsidRDefault="00E453E3" w:rsidP="00E453E3">
            <w:pPr>
              <w:spacing w:after="0" w:line="240" w:lineRule="auto"/>
              <w:jc w:val="center"/>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 xml:space="preserve">GOR </w:t>
            </w:r>
            <w:proofErr w:type="spellStart"/>
            <w:r w:rsidRPr="00E453E3">
              <w:rPr>
                <w:rFonts w:ascii="Calibri" w:eastAsia="Times New Roman" w:hAnsi="Calibri" w:cs="Times New Roman"/>
                <w:b/>
                <w:bCs/>
                <w:color w:val="FFFFFF"/>
                <w:sz w:val="20"/>
                <w:szCs w:val="20"/>
              </w:rPr>
              <w:t>mcf</w:t>
            </w:r>
            <w:proofErr w:type="spellEnd"/>
            <w:r w:rsidRPr="00E453E3">
              <w:rPr>
                <w:rFonts w:ascii="Calibri" w:eastAsia="Times New Roman" w:hAnsi="Calibri" w:cs="Times New Roman"/>
                <w:b/>
                <w:bCs/>
                <w:color w:val="FFFFFF"/>
                <w:sz w:val="20"/>
                <w:szCs w:val="20"/>
              </w:rPr>
              <w:t>/</w:t>
            </w:r>
            <w:proofErr w:type="spellStart"/>
            <w:r w:rsidRPr="00E453E3">
              <w:rPr>
                <w:rFonts w:ascii="Calibri" w:eastAsia="Times New Roman" w:hAnsi="Calibri" w:cs="Times New Roman"/>
                <w:b/>
                <w:bCs/>
                <w:color w:val="FFFFFF"/>
                <w:sz w:val="20"/>
                <w:szCs w:val="20"/>
              </w:rPr>
              <w:t>bbl</w:t>
            </w:r>
            <w:proofErr w:type="spellEnd"/>
          </w:p>
        </w:tc>
      </w:tr>
      <w:tr w:rsidR="00E453E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 xml:space="preserve">      Date </w:t>
            </w:r>
          </w:p>
        </w:tc>
        <w:tc>
          <w:tcPr>
            <w:tcW w:w="1046"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A</w:t>
            </w:r>
          </w:p>
        </w:tc>
        <w:tc>
          <w:tcPr>
            <w:tcW w:w="1034"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B</w:t>
            </w:r>
          </w:p>
        </w:tc>
        <w:tc>
          <w:tcPr>
            <w:tcW w:w="1026"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C</w:t>
            </w:r>
          </w:p>
        </w:tc>
        <w:tc>
          <w:tcPr>
            <w:tcW w:w="1052"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D</w:t>
            </w:r>
          </w:p>
        </w:tc>
        <w:tc>
          <w:tcPr>
            <w:tcW w:w="1015"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E</w:t>
            </w:r>
          </w:p>
        </w:tc>
        <w:tc>
          <w:tcPr>
            <w:tcW w:w="1007"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F</w:t>
            </w:r>
          </w:p>
        </w:tc>
        <w:tc>
          <w:tcPr>
            <w:tcW w:w="1091" w:type="dxa"/>
            <w:tcBorders>
              <w:top w:val="single" w:sz="4" w:space="0" w:color="95B3D7"/>
              <w:left w:val="nil"/>
              <w:bottom w:val="single" w:sz="4" w:space="0" w:color="95B3D7"/>
              <w:right w:val="single" w:sz="4" w:space="0" w:color="95B3D7"/>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Unit Total</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Jan-14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0.30</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0.44</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0.58</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0.42</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0.54</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0.49</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Feb-14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0.24</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0.39</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0.58</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0.28</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0.39</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0.72</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0.43</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Mar-14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0.23</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0.39</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0.24</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0.37</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0.79</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0.45</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Apr-14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0.19</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0.36</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0.25</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0.34</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0.74</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0.41</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May-14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0.23</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0.35</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0.73</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0.23</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0.36</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0.43</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Jun-14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0.28</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0.38</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0.70</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0.24</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0.38</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0.75</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0.45</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Jul-14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0.30</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0.41</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0.76</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0.26</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0.42</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0.50</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Aug-14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0.27</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0.40</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0.32</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0.50</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0.50</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Sep-14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0.21</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0.32</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0.94</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0.35</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0.52</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0.99</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0.56</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Oct-14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0.24</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0.23</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0.62</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0.36</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0.33</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0.45</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Nov-14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0.24</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0.25</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0.51</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0.34</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0.30</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0.79</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0.40</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Dec-14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0.22</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0.23</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0.28</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0.32</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0.31</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0.35</w:t>
            </w:r>
          </w:p>
        </w:tc>
      </w:tr>
    </w:tbl>
    <w:p w:rsidR="00E453E3" w:rsidRDefault="00E453E3" w:rsidP="00E453E3">
      <w:pPr>
        <w:rPr>
          <w:rFonts w:asciiTheme="majorHAnsi" w:eastAsiaTheme="majorEastAsia" w:hAnsiTheme="majorHAnsi" w:cstheme="majorBidi"/>
          <w:b/>
          <w:bCs/>
          <w:color w:val="365F91" w:themeColor="accent1" w:themeShade="BF"/>
          <w:sz w:val="24"/>
          <w:szCs w:val="24"/>
        </w:rPr>
      </w:pPr>
    </w:p>
    <w:tbl>
      <w:tblPr>
        <w:tblW w:w="8160" w:type="dxa"/>
        <w:tblLook w:val="04A0" w:firstRow="1" w:lastRow="0" w:firstColumn="1" w:lastColumn="0" w:noHBand="0" w:noVBand="1"/>
      </w:tblPr>
      <w:tblGrid>
        <w:gridCol w:w="889"/>
        <w:gridCol w:w="1046"/>
        <w:gridCol w:w="1034"/>
        <w:gridCol w:w="1026"/>
        <w:gridCol w:w="1052"/>
        <w:gridCol w:w="1015"/>
        <w:gridCol w:w="1007"/>
        <w:gridCol w:w="1091"/>
      </w:tblGrid>
      <w:tr w:rsidR="00E453E3" w:rsidRPr="00E453E3" w:rsidTr="00E453E3">
        <w:trPr>
          <w:trHeight w:val="255"/>
        </w:trPr>
        <w:tc>
          <w:tcPr>
            <w:tcW w:w="8160" w:type="dxa"/>
            <w:gridSpan w:val="8"/>
            <w:tcBorders>
              <w:top w:val="nil"/>
              <w:left w:val="nil"/>
              <w:bottom w:val="nil"/>
              <w:right w:val="nil"/>
            </w:tcBorders>
            <w:shd w:val="clear" w:color="000000" w:fill="4F81BD"/>
            <w:noWrap/>
            <w:vAlign w:val="bottom"/>
            <w:hideMark/>
          </w:tcPr>
          <w:p w:rsidR="00E453E3" w:rsidRPr="00E453E3" w:rsidRDefault="00E453E3" w:rsidP="00E453E3">
            <w:pPr>
              <w:spacing w:after="0" w:line="240" w:lineRule="auto"/>
              <w:jc w:val="center"/>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lastRenderedPageBreak/>
              <w:t xml:space="preserve">WOR </w:t>
            </w:r>
            <w:proofErr w:type="spellStart"/>
            <w:r w:rsidRPr="00E453E3">
              <w:rPr>
                <w:rFonts w:ascii="Calibri" w:eastAsia="Times New Roman" w:hAnsi="Calibri" w:cs="Times New Roman"/>
                <w:b/>
                <w:bCs/>
                <w:color w:val="FFFFFF"/>
                <w:sz w:val="20"/>
                <w:szCs w:val="20"/>
              </w:rPr>
              <w:t>bbl</w:t>
            </w:r>
            <w:proofErr w:type="spellEnd"/>
            <w:r w:rsidRPr="00E453E3">
              <w:rPr>
                <w:rFonts w:ascii="Calibri" w:eastAsia="Times New Roman" w:hAnsi="Calibri" w:cs="Times New Roman"/>
                <w:b/>
                <w:bCs/>
                <w:color w:val="FFFFFF"/>
                <w:sz w:val="20"/>
                <w:szCs w:val="20"/>
              </w:rPr>
              <w:t>/</w:t>
            </w:r>
            <w:proofErr w:type="spellStart"/>
            <w:r w:rsidRPr="00E453E3">
              <w:rPr>
                <w:rFonts w:ascii="Calibri" w:eastAsia="Times New Roman" w:hAnsi="Calibri" w:cs="Times New Roman"/>
                <w:b/>
                <w:bCs/>
                <w:color w:val="FFFFFF"/>
                <w:sz w:val="20"/>
                <w:szCs w:val="20"/>
              </w:rPr>
              <w:t>bbl</w:t>
            </w:r>
            <w:proofErr w:type="spellEnd"/>
          </w:p>
        </w:tc>
      </w:tr>
      <w:tr w:rsidR="00E453E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 xml:space="preserve">      Date </w:t>
            </w:r>
          </w:p>
        </w:tc>
        <w:tc>
          <w:tcPr>
            <w:tcW w:w="1046"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A</w:t>
            </w:r>
          </w:p>
        </w:tc>
        <w:tc>
          <w:tcPr>
            <w:tcW w:w="1034"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B</w:t>
            </w:r>
          </w:p>
        </w:tc>
        <w:tc>
          <w:tcPr>
            <w:tcW w:w="1026"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C</w:t>
            </w:r>
          </w:p>
        </w:tc>
        <w:tc>
          <w:tcPr>
            <w:tcW w:w="1052"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D</w:t>
            </w:r>
          </w:p>
        </w:tc>
        <w:tc>
          <w:tcPr>
            <w:tcW w:w="1015"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E</w:t>
            </w:r>
          </w:p>
        </w:tc>
        <w:tc>
          <w:tcPr>
            <w:tcW w:w="1007" w:type="dxa"/>
            <w:tcBorders>
              <w:top w:val="single" w:sz="4" w:space="0" w:color="95B3D7"/>
              <w:left w:val="nil"/>
              <w:bottom w:val="single" w:sz="4" w:space="0" w:color="95B3D7"/>
              <w:right w:val="nil"/>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Pattern F</w:t>
            </w:r>
          </w:p>
        </w:tc>
        <w:tc>
          <w:tcPr>
            <w:tcW w:w="1091" w:type="dxa"/>
            <w:tcBorders>
              <w:top w:val="single" w:sz="4" w:space="0" w:color="95B3D7"/>
              <w:left w:val="nil"/>
              <w:bottom w:val="single" w:sz="4" w:space="0" w:color="95B3D7"/>
              <w:right w:val="single" w:sz="4" w:space="0" w:color="95B3D7"/>
            </w:tcBorders>
            <w:shd w:val="clear" w:color="4F81BD" w:fill="4F81BD"/>
            <w:noWrap/>
            <w:vAlign w:val="bottom"/>
            <w:hideMark/>
          </w:tcPr>
          <w:p w:rsidR="00E453E3" w:rsidRPr="00E453E3" w:rsidRDefault="00E453E3" w:rsidP="00E453E3">
            <w:pPr>
              <w:spacing w:after="0" w:line="240" w:lineRule="auto"/>
              <w:rPr>
                <w:rFonts w:ascii="Calibri" w:eastAsia="Times New Roman" w:hAnsi="Calibri" w:cs="Times New Roman"/>
                <w:b/>
                <w:bCs/>
                <w:color w:val="FFFFFF"/>
                <w:sz w:val="20"/>
                <w:szCs w:val="20"/>
              </w:rPr>
            </w:pPr>
            <w:r w:rsidRPr="00E453E3">
              <w:rPr>
                <w:rFonts w:ascii="Calibri" w:eastAsia="Times New Roman" w:hAnsi="Calibri" w:cs="Times New Roman"/>
                <w:b/>
                <w:bCs/>
                <w:color w:val="FFFFFF"/>
                <w:sz w:val="20"/>
                <w:szCs w:val="20"/>
              </w:rPr>
              <w:t>Unit Total</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Jan-14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3.81</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1.81</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0.99</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0.81</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1.31</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1.16</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1.92</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Feb-14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1.83</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1.85</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0.97</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1.54</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Mar-14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1.82</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1.8</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0.99</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0.85</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1.38</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0.95</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1.49</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Apr-14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1.62</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1.68</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0.87</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0.79</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1.23</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1.37</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May-14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1.77</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1.54</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0.79</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0.92</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1.26</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0.78</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Jun-14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1.51</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1.15</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0.86</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0.5</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1.13</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Jul-14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1.58</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1.02</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0.93</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1.11</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1.11</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Aug-14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1.45</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0.95</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0.78</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1.09</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0.67</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1.04</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Sep-14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1.25</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0.88</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0.8</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0.96</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0.93</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0.92</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0.97</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Oct-14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1.13</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0.95</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0.61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1.12</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1.07</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1.03</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DCE6F1" w:fill="DCE6F1"/>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Nov-14</w:t>
            </w:r>
          </w:p>
        </w:tc>
        <w:tc>
          <w:tcPr>
            <w:tcW w:w="104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1.63</w:t>
            </w:r>
          </w:p>
        </w:tc>
        <w:tc>
          <w:tcPr>
            <w:tcW w:w="1034"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1.18</w:t>
            </w:r>
          </w:p>
        </w:tc>
        <w:tc>
          <w:tcPr>
            <w:tcW w:w="1026"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1.03</w:t>
            </w:r>
          </w:p>
        </w:tc>
        <w:tc>
          <w:tcPr>
            <w:tcW w:w="1052"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1.18</w:t>
            </w:r>
          </w:p>
        </w:tc>
        <w:tc>
          <w:tcPr>
            <w:tcW w:w="1015"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1.44</w:t>
            </w:r>
          </w:p>
        </w:tc>
        <w:tc>
          <w:tcPr>
            <w:tcW w:w="1007" w:type="dxa"/>
            <w:tcBorders>
              <w:top w:val="single" w:sz="4" w:space="0" w:color="95B3D7"/>
              <w:left w:val="nil"/>
              <w:bottom w:val="single" w:sz="4" w:space="0" w:color="95B3D7"/>
              <w:right w:val="nil"/>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1.08</w:t>
            </w:r>
          </w:p>
        </w:tc>
        <w:tc>
          <w:tcPr>
            <w:tcW w:w="1091" w:type="dxa"/>
            <w:tcBorders>
              <w:top w:val="single" w:sz="4" w:space="0" w:color="95B3D7"/>
              <w:left w:val="nil"/>
              <w:bottom w:val="single" w:sz="4" w:space="0" w:color="95B3D7"/>
              <w:right w:val="single" w:sz="4" w:space="0" w:color="95B3D7"/>
            </w:tcBorders>
            <w:shd w:val="clear" w:color="DCE6F1" w:fill="DCE6F1"/>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1.33</w:t>
            </w:r>
          </w:p>
        </w:tc>
      </w:tr>
      <w:tr w:rsidR="001E28C3" w:rsidRPr="00E453E3" w:rsidTr="00E453E3">
        <w:trPr>
          <w:trHeight w:val="255"/>
        </w:trPr>
        <w:tc>
          <w:tcPr>
            <w:tcW w:w="889" w:type="dxa"/>
            <w:tcBorders>
              <w:top w:val="single" w:sz="4" w:space="0" w:color="95B3D7"/>
              <w:left w:val="single" w:sz="4" w:space="0" w:color="95B3D7"/>
              <w:bottom w:val="single" w:sz="4" w:space="0" w:color="95B3D7"/>
              <w:right w:val="nil"/>
            </w:tcBorders>
            <w:shd w:val="clear" w:color="auto" w:fill="auto"/>
            <w:noWrap/>
            <w:vAlign w:val="bottom"/>
            <w:hideMark/>
          </w:tcPr>
          <w:p w:rsidR="001E28C3" w:rsidRPr="009F1E34" w:rsidRDefault="001E28C3" w:rsidP="001E28C3">
            <w:pPr>
              <w:spacing w:after="0" w:line="240" w:lineRule="auto"/>
              <w:jc w:val="right"/>
              <w:rPr>
                <w:rFonts w:ascii="Calibri" w:eastAsia="Times New Roman" w:hAnsi="Calibri" w:cs="Times New Roman"/>
                <w:color w:val="000000"/>
                <w:sz w:val="20"/>
                <w:szCs w:val="20"/>
              </w:rPr>
            </w:pPr>
            <w:r w:rsidRPr="009F1E34">
              <w:rPr>
                <w:rFonts w:ascii="Calibri" w:eastAsia="Times New Roman" w:hAnsi="Calibri" w:cs="Times New Roman"/>
                <w:color w:val="000000"/>
                <w:sz w:val="20"/>
                <w:szCs w:val="20"/>
              </w:rPr>
              <w:t>Dec-14</w:t>
            </w:r>
          </w:p>
        </w:tc>
        <w:tc>
          <w:tcPr>
            <w:tcW w:w="104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1.66</w:t>
            </w:r>
          </w:p>
        </w:tc>
        <w:tc>
          <w:tcPr>
            <w:tcW w:w="1034"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1.21</w:t>
            </w:r>
          </w:p>
        </w:tc>
        <w:tc>
          <w:tcPr>
            <w:tcW w:w="1026"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w:t>
            </w:r>
          </w:p>
        </w:tc>
        <w:tc>
          <w:tcPr>
            <w:tcW w:w="1052"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1.08</w:t>
            </w:r>
          </w:p>
        </w:tc>
        <w:tc>
          <w:tcPr>
            <w:tcW w:w="1015"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1.46</w:t>
            </w:r>
          </w:p>
        </w:tc>
        <w:tc>
          <w:tcPr>
            <w:tcW w:w="1007" w:type="dxa"/>
            <w:tcBorders>
              <w:top w:val="single" w:sz="4" w:space="0" w:color="95B3D7"/>
              <w:left w:val="nil"/>
              <w:bottom w:val="single" w:sz="4" w:space="0" w:color="95B3D7"/>
              <w:right w:val="nil"/>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0.9</w:t>
            </w:r>
          </w:p>
        </w:tc>
        <w:tc>
          <w:tcPr>
            <w:tcW w:w="1091" w:type="dxa"/>
            <w:tcBorders>
              <w:top w:val="single" w:sz="4" w:space="0" w:color="95B3D7"/>
              <w:left w:val="nil"/>
              <w:bottom w:val="single" w:sz="4" w:space="0" w:color="95B3D7"/>
              <w:right w:val="single" w:sz="4" w:space="0" w:color="95B3D7"/>
            </w:tcBorders>
            <w:shd w:val="clear" w:color="auto" w:fill="auto"/>
            <w:noWrap/>
            <w:vAlign w:val="bottom"/>
            <w:hideMark/>
          </w:tcPr>
          <w:p w:rsidR="001E28C3" w:rsidRPr="00E453E3" w:rsidRDefault="001E28C3" w:rsidP="001E28C3">
            <w:pPr>
              <w:spacing w:after="0" w:line="240" w:lineRule="auto"/>
              <w:jc w:val="right"/>
              <w:rPr>
                <w:rFonts w:ascii="Calibri" w:eastAsia="Times New Roman" w:hAnsi="Calibri" w:cs="Times New Roman"/>
                <w:color w:val="000000"/>
                <w:sz w:val="20"/>
                <w:szCs w:val="20"/>
              </w:rPr>
            </w:pPr>
            <w:r w:rsidRPr="00E453E3">
              <w:rPr>
                <w:rFonts w:ascii="Calibri" w:eastAsia="Times New Roman" w:hAnsi="Calibri" w:cs="Times New Roman"/>
                <w:color w:val="000000"/>
                <w:sz w:val="20"/>
                <w:szCs w:val="20"/>
              </w:rPr>
              <w:t>1.34</w:t>
            </w:r>
          </w:p>
        </w:tc>
      </w:tr>
    </w:tbl>
    <w:p w:rsidR="009F1E34" w:rsidRDefault="009F1E34" w:rsidP="004E3A7A">
      <w:pPr>
        <w:pStyle w:val="Heading1"/>
        <w:rPr>
          <w:sz w:val="24"/>
          <w:szCs w:val="24"/>
        </w:rPr>
      </w:pPr>
    </w:p>
    <w:p w:rsidR="004E3A7A" w:rsidRDefault="00916740" w:rsidP="004E3A7A">
      <w:pPr>
        <w:pStyle w:val="Heading1"/>
        <w:rPr>
          <w:sz w:val="24"/>
          <w:szCs w:val="24"/>
        </w:rPr>
      </w:pPr>
      <w:r>
        <w:rPr>
          <w:sz w:val="24"/>
          <w:szCs w:val="24"/>
        </w:rPr>
        <w:t>B</w:t>
      </w:r>
      <w:r w:rsidR="00FE3A68" w:rsidRPr="00911F78">
        <w:rPr>
          <w:sz w:val="24"/>
          <w:szCs w:val="24"/>
        </w:rPr>
        <w:t xml:space="preserve">:  </w:t>
      </w:r>
      <w:r w:rsidR="00FE3A68">
        <w:rPr>
          <w:sz w:val="24"/>
          <w:szCs w:val="24"/>
        </w:rPr>
        <w:t>Cum</w:t>
      </w:r>
      <w:r w:rsidR="00605461">
        <w:rPr>
          <w:sz w:val="24"/>
          <w:szCs w:val="24"/>
        </w:rPr>
        <w:t>ulative</w:t>
      </w:r>
      <w:r w:rsidR="00FE3A68">
        <w:rPr>
          <w:sz w:val="24"/>
          <w:szCs w:val="24"/>
        </w:rPr>
        <w:t xml:space="preserve"> o</w:t>
      </w:r>
      <w:r w:rsidR="00FE3A68" w:rsidRPr="00911F78">
        <w:rPr>
          <w:sz w:val="24"/>
          <w:szCs w:val="24"/>
        </w:rPr>
        <w:t xml:space="preserve">il </w:t>
      </w:r>
      <w:r w:rsidR="00FE3A68">
        <w:rPr>
          <w:sz w:val="24"/>
          <w:szCs w:val="24"/>
        </w:rPr>
        <w:t>volume, cum</w:t>
      </w:r>
      <w:r w:rsidR="00605461">
        <w:rPr>
          <w:sz w:val="24"/>
          <w:szCs w:val="24"/>
        </w:rPr>
        <w:t>ulative</w:t>
      </w:r>
      <w:r w:rsidR="00FE3A68">
        <w:rPr>
          <w:sz w:val="24"/>
          <w:szCs w:val="24"/>
        </w:rPr>
        <w:t xml:space="preserve"> water produced </w:t>
      </w:r>
      <w:r w:rsidR="00E62BF1">
        <w:rPr>
          <w:sz w:val="24"/>
          <w:szCs w:val="24"/>
        </w:rPr>
        <w:t>and cum</w:t>
      </w:r>
      <w:r w:rsidR="00605461">
        <w:rPr>
          <w:sz w:val="24"/>
          <w:szCs w:val="24"/>
        </w:rPr>
        <w:t>ulative</w:t>
      </w:r>
      <w:r w:rsidR="00E62BF1">
        <w:rPr>
          <w:sz w:val="24"/>
          <w:szCs w:val="24"/>
        </w:rPr>
        <w:t xml:space="preserve"> water injected</w:t>
      </w:r>
      <w:r w:rsidR="00FE3A68" w:rsidRPr="00911F78">
        <w:rPr>
          <w:sz w:val="24"/>
          <w:szCs w:val="24"/>
        </w:rPr>
        <w:t xml:space="preserve"> in </w:t>
      </w:r>
      <w:r w:rsidR="00FE3A68">
        <w:rPr>
          <w:sz w:val="24"/>
          <w:szCs w:val="24"/>
        </w:rPr>
        <w:t>graphical f</w:t>
      </w:r>
      <w:r w:rsidR="00FE3A68" w:rsidRPr="00911F78">
        <w:rPr>
          <w:sz w:val="24"/>
          <w:szCs w:val="24"/>
        </w:rPr>
        <w:t>orm</w:t>
      </w:r>
    </w:p>
    <w:p w:rsidR="001E2341" w:rsidRPr="001E2341" w:rsidRDefault="001E2341" w:rsidP="001E2341"/>
    <w:p w:rsidR="00643196" w:rsidRPr="00643196" w:rsidRDefault="001E2341" w:rsidP="00643196">
      <w:r>
        <w:rPr>
          <w:noProof/>
        </w:rPr>
        <w:drawing>
          <wp:anchor distT="0" distB="0" distL="114300" distR="114300" simplePos="0" relativeHeight="251663360" behindDoc="1" locked="0" layoutInCell="1" allowOverlap="1">
            <wp:simplePos x="0" y="0"/>
            <wp:positionH relativeFrom="column">
              <wp:posOffset>0</wp:posOffset>
            </wp:positionH>
            <wp:positionV relativeFrom="paragraph">
              <wp:posOffset>-635</wp:posOffset>
            </wp:positionV>
            <wp:extent cx="4572000" cy="3171190"/>
            <wp:effectExtent l="0" t="0" r="0" b="10160"/>
            <wp:wrapTopAndBottom/>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rsidR="004E3A7A" w:rsidRDefault="004E3A7A" w:rsidP="004E3A7A">
      <w:pPr>
        <w:rPr>
          <w:sz w:val="24"/>
          <w:szCs w:val="24"/>
        </w:rPr>
      </w:pPr>
    </w:p>
    <w:p w:rsidR="00EF0757" w:rsidRDefault="00EF0757" w:rsidP="004E3A7A">
      <w:pPr>
        <w:rPr>
          <w:sz w:val="24"/>
          <w:szCs w:val="24"/>
        </w:rPr>
      </w:pPr>
    </w:p>
    <w:p w:rsidR="005B1709" w:rsidRDefault="005B1709" w:rsidP="004E3A7A">
      <w:pPr>
        <w:rPr>
          <w:rFonts w:asciiTheme="majorHAnsi" w:eastAsiaTheme="majorEastAsia" w:hAnsiTheme="majorHAnsi" w:cstheme="majorBidi"/>
          <w:b/>
          <w:bCs/>
          <w:color w:val="365F91" w:themeColor="accent1" w:themeShade="BF"/>
          <w:sz w:val="24"/>
          <w:szCs w:val="24"/>
        </w:rPr>
      </w:pPr>
      <w:r w:rsidRPr="004E3A7A">
        <w:rPr>
          <w:rFonts w:asciiTheme="majorHAnsi" w:eastAsiaTheme="majorEastAsia" w:hAnsiTheme="majorHAnsi" w:cstheme="majorBidi"/>
          <w:b/>
          <w:bCs/>
          <w:color w:val="365F91" w:themeColor="accent1" w:themeShade="BF"/>
          <w:sz w:val="24"/>
          <w:szCs w:val="24"/>
        </w:rPr>
        <w:lastRenderedPageBreak/>
        <w:t>B:  Cum</w:t>
      </w:r>
      <w:r w:rsidR="00605461" w:rsidRPr="004E3A7A">
        <w:rPr>
          <w:rFonts w:asciiTheme="majorHAnsi" w:eastAsiaTheme="majorEastAsia" w:hAnsiTheme="majorHAnsi" w:cstheme="majorBidi"/>
          <w:b/>
          <w:bCs/>
          <w:color w:val="365F91" w:themeColor="accent1" w:themeShade="BF"/>
          <w:sz w:val="24"/>
          <w:szCs w:val="24"/>
        </w:rPr>
        <w:t>ulative</w:t>
      </w:r>
      <w:r w:rsidRPr="004E3A7A">
        <w:rPr>
          <w:rFonts w:asciiTheme="majorHAnsi" w:eastAsiaTheme="majorEastAsia" w:hAnsiTheme="majorHAnsi" w:cstheme="majorBidi"/>
          <w:b/>
          <w:bCs/>
          <w:color w:val="365F91" w:themeColor="accent1" w:themeShade="BF"/>
          <w:sz w:val="24"/>
          <w:szCs w:val="24"/>
        </w:rPr>
        <w:t xml:space="preserve"> oil </w:t>
      </w:r>
      <w:r w:rsidR="00605461" w:rsidRPr="004E3A7A">
        <w:rPr>
          <w:rFonts w:asciiTheme="majorHAnsi" w:eastAsiaTheme="majorEastAsia" w:hAnsiTheme="majorHAnsi" w:cstheme="majorBidi"/>
          <w:b/>
          <w:bCs/>
          <w:color w:val="365F91" w:themeColor="accent1" w:themeShade="BF"/>
          <w:sz w:val="24"/>
          <w:szCs w:val="24"/>
        </w:rPr>
        <w:t>volume</w:t>
      </w:r>
      <w:r w:rsidRPr="004E3A7A">
        <w:rPr>
          <w:rFonts w:asciiTheme="majorHAnsi" w:eastAsiaTheme="majorEastAsia" w:hAnsiTheme="majorHAnsi" w:cstheme="majorBidi"/>
          <w:b/>
          <w:bCs/>
          <w:color w:val="365F91" w:themeColor="accent1" w:themeShade="BF"/>
          <w:sz w:val="24"/>
          <w:szCs w:val="24"/>
        </w:rPr>
        <w:t>, cum</w:t>
      </w:r>
      <w:r w:rsidR="00605461" w:rsidRPr="004E3A7A">
        <w:rPr>
          <w:rFonts w:asciiTheme="majorHAnsi" w:eastAsiaTheme="majorEastAsia" w:hAnsiTheme="majorHAnsi" w:cstheme="majorBidi"/>
          <w:b/>
          <w:bCs/>
          <w:color w:val="365F91" w:themeColor="accent1" w:themeShade="BF"/>
          <w:sz w:val="24"/>
          <w:szCs w:val="24"/>
        </w:rPr>
        <w:t>ulative</w:t>
      </w:r>
      <w:r w:rsidRPr="004E3A7A">
        <w:rPr>
          <w:rFonts w:asciiTheme="majorHAnsi" w:eastAsiaTheme="majorEastAsia" w:hAnsiTheme="majorHAnsi" w:cstheme="majorBidi"/>
          <w:b/>
          <w:bCs/>
          <w:color w:val="365F91" w:themeColor="accent1" w:themeShade="BF"/>
          <w:sz w:val="24"/>
          <w:szCs w:val="24"/>
        </w:rPr>
        <w:t xml:space="preserve"> water produced and cum</w:t>
      </w:r>
      <w:r w:rsidR="00605461" w:rsidRPr="004E3A7A">
        <w:rPr>
          <w:rFonts w:asciiTheme="majorHAnsi" w:eastAsiaTheme="majorEastAsia" w:hAnsiTheme="majorHAnsi" w:cstheme="majorBidi"/>
          <w:b/>
          <w:bCs/>
          <w:color w:val="365F91" w:themeColor="accent1" w:themeShade="BF"/>
          <w:sz w:val="24"/>
          <w:szCs w:val="24"/>
        </w:rPr>
        <w:t>ulative</w:t>
      </w:r>
      <w:r w:rsidRPr="004E3A7A">
        <w:rPr>
          <w:rFonts w:asciiTheme="majorHAnsi" w:eastAsiaTheme="majorEastAsia" w:hAnsiTheme="majorHAnsi" w:cstheme="majorBidi"/>
          <w:b/>
          <w:bCs/>
          <w:color w:val="365F91" w:themeColor="accent1" w:themeShade="BF"/>
          <w:sz w:val="24"/>
          <w:szCs w:val="24"/>
        </w:rPr>
        <w:t xml:space="preserve"> water injected in tabular form</w:t>
      </w:r>
    </w:p>
    <w:tbl>
      <w:tblPr>
        <w:tblW w:w="8600" w:type="dxa"/>
        <w:tblLook w:val="04A0" w:firstRow="1" w:lastRow="0" w:firstColumn="1" w:lastColumn="0" w:noHBand="0" w:noVBand="1"/>
      </w:tblPr>
      <w:tblGrid>
        <w:gridCol w:w="1160"/>
        <w:gridCol w:w="1620"/>
        <w:gridCol w:w="1620"/>
        <w:gridCol w:w="1620"/>
        <w:gridCol w:w="1620"/>
        <w:gridCol w:w="960"/>
      </w:tblGrid>
      <w:tr w:rsidR="000A6962" w:rsidRPr="000A6962" w:rsidTr="000A6962">
        <w:trPr>
          <w:trHeight w:val="915"/>
        </w:trPr>
        <w:tc>
          <w:tcPr>
            <w:tcW w:w="1160" w:type="dxa"/>
            <w:tcBorders>
              <w:top w:val="single" w:sz="4" w:space="0" w:color="95B3D7"/>
              <w:left w:val="single" w:sz="4" w:space="0" w:color="95B3D7"/>
              <w:bottom w:val="single" w:sz="4" w:space="0" w:color="95B3D7"/>
              <w:right w:val="nil"/>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r w:rsidRPr="000A6962">
              <w:rPr>
                <w:rFonts w:ascii="Calibri" w:eastAsia="Times New Roman" w:hAnsi="Calibri" w:cs="Times New Roman"/>
                <w:b/>
                <w:bCs/>
                <w:color w:val="FFFFFF"/>
              </w:rPr>
              <w:t>Pattern</w:t>
            </w:r>
          </w:p>
        </w:tc>
        <w:tc>
          <w:tcPr>
            <w:tcW w:w="1620" w:type="dxa"/>
            <w:tcBorders>
              <w:top w:val="single" w:sz="4" w:space="0" w:color="95B3D7"/>
              <w:left w:val="nil"/>
              <w:bottom w:val="single" w:sz="4" w:space="0" w:color="95B3D7"/>
              <w:right w:val="nil"/>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proofErr w:type="spellStart"/>
            <w:r w:rsidRPr="000A6962">
              <w:rPr>
                <w:rFonts w:ascii="Calibri" w:eastAsia="Times New Roman" w:hAnsi="Calibri" w:cs="Times New Roman"/>
                <w:b/>
                <w:bCs/>
                <w:color w:val="FFFFFF"/>
              </w:rPr>
              <w:t>Cumilative</w:t>
            </w:r>
            <w:proofErr w:type="spellEnd"/>
            <w:r w:rsidRPr="000A6962">
              <w:rPr>
                <w:rFonts w:ascii="Calibri" w:eastAsia="Times New Roman" w:hAnsi="Calibri" w:cs="Times New Roman"/>
                <w:b/>
                <w:bCs/>
                <w:color w:val="FFFFFF"/>
              </w:rPr>
              <w:t xml:space="preserve"> Oil Produced (</w:t>
            </w:r>
            <w:proofErr w:type="spellStart"/>
            <w:r w:rsidRPr="000A6962">
              <w:rPr>
                <w:rFonts w:ascii="Calibri" w:eastAsia="Times New Roman" w:hAnsi="Calibri" w:cs="Times New Roman"/>
                <w:b/>
                <w:bCs/>
                <w:color w:val="FFFFFF"/>
              </w:rPr>
              <w:t>mstb</w:t>
            </w:r>
            <w:proofErr w:type="spellEnd"/>
            <w:r w:rsidRPr="000A6962">
              <w:rPr>
                <w:rFonts w:ascii="Calibri" w:eastAsia="Times New Roman" w:hAnsi="Calibri" w:cs="Times New Roman"/>
                <w:b/>
                <w:bCs/>
                <w:color w:val="FFFFFF"/>
              </w:rPr>
              <w:t>)</w:t>
            </w:r>
          </w:p>
        </w:tc>
        <w:tc>
          <w:tcPr>
            <w:tcW w:w="1620" w:type="dxa"/>
            <w:tcBorders>
              <w:top w:val="single" w:sz="4" w:space="0" w:color="95B3D7"/>
              <w:left w:val="nil"/>
              <w:bottom w:val="single" w:sz="4" w:space="0" w:color="95B3D7"/>
              <w:right w:val="nil"/>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r w:rsidRPr="000A6962">
              <w:rPr>
                <w:rFonts w:ascii="Calibri" w:eastAsia="Times New Roman" w:hAnsi="Calibri" w:cs="Times New Roman"/>
                <w:b/>
                <w:bCs/>
                <w:color w:val="FFFFFF"/>
              </w:rPr>
              <w:t>Cumulative Gas Produced (</w:t>
            </w:r>
            <w:proofErr w:type="spellStart"/>
            <w:r w:rsidRPr="000A6962">
              <w:rPr>
                <w:rFonts w:ascii="Calibri" w:eastAsia="Times New Roman" w:hAnsi="Calibri" w:cs="Times New Roman"/>
                <w:b/>
                <w:bCs/>
                <w:color w:val="FFFFFF"/>
              </w:rPr>
              <w:t>mcf</w:t>
            </w:r>
            <w:proofErr w:type="spellEnd"/>
            <w:r w:rsidRPr="000A6962">
              <w:rPr>
                <w:rFonts w:ascii="Calibri" w:eastAsia="Times New Roman" w:hAnsi="Calibri" w:cs="Times New Roman"/>
                <w:b/>
                <w:bCs/>
                <w:color w:val="FFFFFF"/>
              </w:rPr>
              <w:t>)</w:t>
            </w:r>
          </w:p>
        </w:tc>
        <w:tc>
          <w:tcPr>
            <w:tcW w:w="1620" w:type="dxa"/>
            <w:tcBorders>
              <w:top w:val="single" w:sz="4" w:space="0" w:color="95B3D7"/>
              <w:left w:val="nil"/>
              <w:bottom w:val="single" w:sz="4" w:space="0" w:color="95B3D7"/>
              <w:right w:val="nil"/>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r w:rsidRPr="000A6962">
              <w:rPr>
                <w:rFonts w:ascii="Calibri" w:eastAsia="Times New Roman" w:hAnsi="Calibri" w:cs="Times New Roman"/>
                <w:b/>
                <w:bCs/>
                <w:color w:val="FFFFFF"/>
              </w:rPr>
              <w:t>Cumulative Water Produced (</w:t>
            </w:r>
            <w:proofErr w:type="spellStart"/>
            <w:r w:rsidRPr="000A6962">
              <w:rPr>
                <w:rFonts w:ascii="Calibri" w:eastAsia="Times New Roman" w:hAnsi="Calibri" w:cs="Times New Roman"/>
                <w:b/>
                <w:bCs/>
                <w:color w:val="FFFFFF"/>
              </w:rPr>
              <w:t>mstb</w:t>
            </w:r>
            <w:proofErr w:type="spellEnd"/>
            <w:r w:rsidRPr="000A6962">
              <w:rPr>
                <w:rFonts w:ascii="Calibri" w:eastAsia="Times New Roman" w:hAnsi="Calibri" w:cs="Times New Roman"/>
                <w:b/>
                <w:bCs/>
                <w:color w:val="FFFFFF"/>
              </w:rPr>
              <w:t>)</w:t>
            </w:r>
          </w:p>
        </w:tc>
        <w:tc>
          <w:tcPr>
            <w:tcW w:w="1620" w:type="dxa"/>
            <w:tcBorders>
              <w:top w:val="single" w:sz="4" w:space="0" w:color="95B3D7"/>
              <w:left w:val="nil"/>
              <w:bottom w:val="single" w:sz="4" w:space="0" w:color="95B3D7"/>
              <w:right w:val="nil"/>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r w:rsidRPr="000A6962">
              <w:rPr>
                <w:rFonts w:ascii="Calibri" w:eastAsia="Times New Roman" w:hAnsi="Calibri" w:cs="Times New Roman"/>
                <w:b/>
                <w:bCs/>
                <w:color w:val="FFFFFF"/>
              </w:rPr>
              <w:t>Cumulative Water Injected (</w:t>
            </w:r>
            <w:proofErr w:type="spellStart"/>
            <w:r w:rsidRPr="000A6962">
              <w:rPr>
                <w:rFonts w:ascii="Calibri" w:eastAsia="Times New Roman" w:hAnsi="Calibri" w:cs="Times New Roman"/>
                <w:b/>
                <w:bCs/>
                <w:color w:val="FFFFFF"/>
              </w:rPr>
              <w:t>mstb</w:t>
            </w:r>
            <w:proofErr w:type="spellEnd"/>
            <w:r w:rsidRPr="000A6962">
              <w:rPr>
                <w:rFonts w:ascii="Calibri" w:eastAsia="Times New Roman" w:hAnsi="Calibri" w:cs="Times New Roman"/>
                <w:b/>
                <w:bCs/>
                <w:color w:val="FFFFFF"/>
              </w:rPr>
              <w:t>)</w:t>
            </w:r>
          </w:p>
        </w:tc>
        <w:tc>
          <w:tcPr>
            <w:tcW w:w="960" w:type="dxa"/>
            <w:tcBorders>
              <w:top w:val="single" w:sz="4" w:space="0" w:color="95B3D7"/>
              <w:left w:val="nil"/>
              <w:bottom w:val="single" w:sz="4" w:space="0" w:color="95B3D7"/>
              <w:right w:val="single" w:sz="4" w:space="0" w:color="95B3D7"/>
            </w:tcBorders>
            <w:shd w:val="clear" w:color="4F81BD" w:fill="4F81BD"/>
            <w:vAlign w:val="bottom"/>
            <w:hideMark/>
          </w:tcPr>
          <w:p w:rsidR="000A6962" w:rsidRPr="000A6962" w:rsidRDefault="000A6962" w:rsidP="000A6962">
            <w:pPr>
              <w:spacing w:after="0" w:line="240" w:lineRule="auto"/>
              <w:jc w:val="center"/>
              <w:rPr>
                <w:rFonts w:ascii="Calibri" w:eastAsia="Times New Roman" w:hAnsi="Calibri" w:cs="Times New Roman"/>
                <w:b/>
                <w:bCs/>
                <w:color w:val="FFFFFF"/>
              </w:rPr>
            </w:pPr>
            <w:r w:rsidRPr="000A6962">
              <w:rPr>
                <w:rFonts w:ascii="Calibri" w:eastAsia="Times New Roman" w:hAnsi="Calibri" w:cs="Times New Roman"/>
                <w:b/>
                <w:bCs/>
                <w:color w:val="FFFFFF"/>
              </w:rPr>
              <w:t>Total</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DCE6F1" w:fill="DCE6F1"/>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A</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216.32</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39.66</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692.84</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156.5</w:t>
            </w:r>
          </w:p>
        </w:tc>
        <w:tc>
          <w:tcPr>
            <w:tcW w:w="960" w:type="dxa"/>
            <w:tcBorders>
              <w:top w:val="single" w:sz="4" w:space="0" w:color="95B3D7"/>
              <w:left w:val="nil"/>
              <w:bottom w:val="single" w:sz="4" w:space="0" w:color="95B3D7"/>
              <w:right w:val="single" w:sz="4" w:space="0" w:color="95B3D7"/>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1105.32</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auto" w:fill="auto"/>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B</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296.85</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44.07</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196.07</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305.96</w:t>
            </w:r>
          </w:p>
        </w:tc>
        <w:tc>
          <w:tcPr>
            <w:tcW w:w="960" w:type="dxa"/>
            <w:tcBorders>
              <w:top w:val="single" w:sz="4" w:space="0" w:color="95B3D7"/>
              <w:left w:val="nil"/>
              <w:bottom w:val="single" w:sz="4" w:space="0" w:color="95B3D7"/>
              <w:right w:val="single" w:sz="4" w:space="0" w:color="95B3D7"/>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842.95</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DCE6F1" w:fill="DCE6F1"/>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C</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113.12</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30.65</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58.04</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121.22</w:t>
            </w:r>
          </w:p>
        </w:tc>
        <w:tc>
          <w:tcPr>
            <w:tcW w:w="960" w:type="dxa"/>
            <w:tcBorders>
              <w:top w:val="single" w:sz="4" w:space="0" w:color="95B3D7"/>
              <w:left w:val="nil"/>
              <w:bottom w:val="single" w:sz="4" w:space="0" w:color="95B3D7"/>
              <w:right w:val="single" w:sz="4" w:space="0" w:color="95B3D7"/>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323.03</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auto" w:fill="auto"/>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D</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116.53</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31.47</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50.67</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153.41</w:t>
            </w:r>
          </w:p>
        </w:tc>
        <w:tc>
          <w:tcPr>
            <w:tcW w:w="960" w:type="dxa"/>
            <w:tcBorders>
              <w:top w:val="single" w:sz="4" w:space="0" w:color="95B3D7"/>
              <w:left w:val="nil"/>
              <w:bottom w:val="single" w:sz="4" w:space="0" w:color="95B3D7"/>
              <w:right w:val="single" w:sz="4" w:space="0" w:color="95B3D7"/>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352.08</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DCE6F1" w:fill="DCE6F1"/>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E</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191.74</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1.77</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110.71</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72.54</w:t>
            </w:r>
          </w:p>
        </w:tc>
        <w:tc>
          <w:tcPr>
            <w:tcW w:w="960" w:type="dxa"/>
            <w:tcBorders>
              <w:top w:val="single" w:sz="4" w:space="0" w:color="95B3D7"/>
              <w:left w:val="nil"/>
              <w:bottom w:val="single" w:sz="4" w:space="0" w:color="95B3D7"/>
              <w:right w:val="single" w:sz="4" w:space="0" w:color="95B3D7"/>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376.76</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auto" w:fill="auto"/>
            <w:noWrap/>
            <w:vAlign w:val="bottom"/>
            <w:hideMark/>
          </w:tcPr>
          <w:p w:rsidR="000A6962" w:rsidRPr="000A6962" w:rsidRDefault="000A6962" w:rsidP="000A6962">
            <w:pPr>
              <w:spacing w:after="0" w:line="240" w:lineRule="auto"/>
              <w:rPr>
                <w:rFonts w:ascii="Calibri" w:eastAsia="Times New Roman" w:hAnsi="Calibri" w:cs="Times New Roman"/>
                <w:color w:val="000000"/>
              </w:rPr>
            </w:pPr>
            <w:r w:rsidRPr="000A6962">
              <w:rPr>
                <w:rFonts w:ascii="Calibri" w:eastAsia="Times New Roman" w:hAnsi="Calibri" w:cs="Times New Roman"/>
                <w:color w:val="000000"/>
              </w:rPr>
              <w:t>Pattern F</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71.68</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28.25</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36.15</w:t>
            </w:r>
          </w:p>
        </w:tc>
        <w:tc>
          <w:tcPr>
            <w:tcW w:w="1620" w:type="dxa"/>
            <w:tcBorders>
              <w:top w:val="single" w:sz="4" w:space="0" w:color="95B3D7"/>
              <w:left w:val="nil"/>
              <w:bottom w:val="single" w:sz="4" w:space="0" w:color="95B3D7"/>
              <w:right w:val="nil"/>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101.84</w:t>
            </w:r>
          </w:p>
        </w:tc>
        <w:tc>
          <w:tcPr>
            <w:tcW w:w="960" w:type="dxa"/>
            <w:tcBorders>
              <w:top w:val="single" w:sz="4" w:space="0" w:color="95B3D7"/>
              <w:left w:val="nil"/>
              <w:bottom w:val="single" w:sz="4" w:space="0" w:color="95B3D7"/>
              <w:right w:val="single" w:sz="4" w:space="0" w:color="95B3D7"/>
            </w:tcBorders>
            <w:shd w:val="clear" w:color="auto" w:fill="auto"/>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237.92</w:t>
            </w:r>
          </w:p>
        </w:tc>
      </w:tr>
      <w:tr w:rsidR="000A6962" w:rsidRPr="000A6962" w:rsidTr="000A6962">
        <w:trPr>
          <w:trHeight w:val="300"/>
        </w:trPr>
        <w:tc>
          <w:tcPr>
            <w:tcW w:w="1160" w:type="dxa"/>
            <w:tcBorders>
              <w:top w:val="single" w:sz="4" w:space="0" w:color="95B3D7"/>
              <w:left w:val="single" w:sz="4" w:space="0" w:color="95B3D7"/>
              <w:bottom w:val="single" w:sz="4" w:space="0" w:color="95B3D7"/>
              <w:right w:val="nil"/>
            </w:tcBorders>
            <w:shd w:val="clear" w:color="DCE6F1" w:fill="DCE6F1"/>
            <w:noWrap/>
            <w:vAlign w:val="bottom"/>
            <w:hideMark/>
          </w:tcPr>
          <w:p w:rsidR="000A6962" w:rsidRPr="000A6962" w:rsidRDefault="000A6962" w:rsidP="000A6962">
            <w:pPr>
              <w:spacing w:after="0" w:line="240" w:lineRule="auto"/>
              <w:rPr>
                <w:rFonts w:ascii="Calibri" w:eastAsia="Times New Roman" w:hAnsi="Calibri" w:cs="Times New Roman"/>
                <w:b/>
                <w:bCs/>
                <w:color w:val="000000"/>
              </w:rPr>
            </w:pPr>
            <w:r w:rsidRPr="000A6962">
              <w:rPr>
                <w:rFonts w:ascii="Calibri" w:eastAsia="Times New Roman" w:hAnsi="Calibri" w:cs="Times New Roman"/>
                <w:b/>
                <w:bCs/>
                <w:color w:val="000000"/>
              </w:rPr>
              <w:t>Total</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1006.24</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175.87</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1142.34</w:t>
            </w:r>
          </w:p>
        </w:tc>
        <w:tc>
          <w:tcPr>
            <w:tcW w:w="1620" w:type="dxa"/>
            <w:tcBorders>
              <w:top w:val="single" w:sz="4" w:space="0" w:color="95B3D7"/>
              <w:left w:val="nil"/>
              <w:bottom w:val="single" w:sz="4" w:space="0" w:color="95B3D7"/>
              <w:right w:val="nil"/>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911.47</w:t>
            </w:r>
          </w:p>
        </w:tc>
        <w:tc>
          <w:tcPr>
            <w:tcW w:w="960" w:type="dxa"/>
            <w:tcBorders>
              <w:top w:val="single" w:sz="4" w:space="0" w:color="95B3D7"/>
              <w:left w:val="nil"/>
              <w:bottom w:val="single" w:sz="4" w:space="0" w:color="95B3D7"/>
              <w:right w:val="single" w:sz="4" w:space="0" w:color="95B3D7"/>
            </w:tcBorders>
            <w:shd w:val="clear" w:color="DCE6F1" w:fill="DCE6F1"/>
            <w:noWrap/>
            <w:vAlign w:val="bottom"/>
            <w:hideMark/>
          </w:tcPr>
          <w:p w:rsidR="000A6962" w:rsidRPr="000A6962" w:rsidRDefault="000A6962" w:rsidP="000A6962">
            <w:pPr>
              <w:spacing w:after="0" w:line="240" w:lineRule="auto"/>
              <w:jc w:val="right"/>
              <w:rPr>
                <w:rFonts w:ascii="Calibri" w:eastAsia="Times New Roman" w:hAnsi="Calibri" w:cs="Times New Roman"/>
                <w:color w:val="000000"/>
              </w:rPr>
            </w:pPr>
            <w:r w:rsidRPr="000A6962">
              <w:rPr>
                <w:rFonts w:ascii="Calibri" w:eastAsia="Times New Roman" w:hAnsi="Calibri" w:cs="Times New Roman"/>
                <w:color w:val="000000"/>
              </w:rPr>
              <w:t>3235.92</w:t>
            </w:r>
          </w:p>
        </w:tc>
      </w:tr>
    </w:tbl>
    <w:p w:rsidR="004E3A7A" w:rsidRPr="004E3A7A" w:rsidRDefault="004E3A7A" w:rsidP="004E3A7A">
      <w:pPr>
        <w:rPr>
          <w:rFonts w:asciiTheme="majorHAnsi" w:eastAsiaTheme="majorEastAsia" w:hAnsiTheme="majorHAnsi" w:cstheme="majorBidi"/>
          <w:b/>
          <w:bCs/>
          <w:color w:val="365F91" w:themeColor="accent1" w:themeShade="BF"/>
          <w:sz w:val="24"/>
          <w:szCs w:val="24"/>
        </w:rPr>
      </w:pPr>
    </w:p>
    <w:p w:rsidR="00F117E8" w:rsidRDefault="00F117E8">
      <w:pPr>
        <w:rPr>
          <w:rFonts w:asciiTheme="majorHAnsi" w:eastAsiaTheme="majorEastAsia" w:hAnsiTheme="majorHAnsi" w:cstheme="majorBidi"/>
          <w:b/>
          <w:bCs/>
          <w:color w:val="365F91" w:themeColor="accent1" w:themeShade="BF"/>
          <w:sz w:val="24"/>
          <w:szCs w:val="24"/>
        </w:rPr>
      </w:pPr>
      <w:r>
        <w:rPr>
          <w:rFonts w:asciiTheme="majorHAnsi" w:eastAsiaTheme="majorEastAsia" w:hAnsiTheme="majorHAnsi" w:cstheme="majorBidi"/>
          <w:b/>
          <w:bCs/>
          <w:color w:val="365F91" w:themeColor="accent1" w:themeShade="BF"/>
          <w:sz w:val="24"/>
          <w:szCs w:val="24"/>
        </w:rPr>
        <w:br w:type="page"/>
      </w:r>
    </w:p>
    <w:p w:rsidR="00D24C01" w:rsidRDefault="008E5675" w:rsidP="004E3A7A">
      <w:pPr>
        <w:rPr>
          <w:rFonts w:asciiTheme="majorHAnsi" w:eastAsiaTheme="majorEastAsia" w:hAnsiTheme="majorHAnsi" w:cstheme="majorBidi"/>
          <w:b/>
          <w:bCs/>
          <w:color w:val="365F91" w:themeColor="accent1" w:themeShade="BF"/>
          <w:sz w:val="24"/>
          <w:szCs w:val="24"/>
        </w:rPr>
      </w:pPr>
      <w:r w:rsidRPr="004E3A7A">
        <w:rPr>
          <w:rFonts w:asciiTheme="majorHAnsi" w:eastAsiaTheme="majorEastAsia" w:hAnsiTheme="majorHAnsi" w:cstheme="majorBidi"/>
          <w:b/>
          <w:bCs/>
          <w:color w:val="365F91" w:themeColor="accent1" w:themeShade="BF"/>
          <w:sz w:val="24"/>
          <w:szCs w:val="24"/>
        </w:rPr>
        <w:lastRenderedPageBreak/>
        <w:t>C: Wellhead injection pressure in tabular form</w:t>
      </w:r>
    </w:p>
    <w:p w:rsidR="004B7E34" w:rsidRDefault="00CB33CC" w:rsidP="004E3A7A">
      <w:pPr>
        <w:rPr>
          <w:rFonts w:asciiTheme="majorHAnsi" w:eastAsiaTheme="majorEastAsia" w:hAnsiTheme="majorHAnsi" w:cstheme="majorBidi"/>
          <w:b/>
          <w:bCs/>
          <w:color w:val="365F91" w:themeColor="accent1" w:themeShade="BF"/>
          <w:sz w:val="24"/>
          <w:szCs w:val="24"/>
        </w:rPr>
      </w:pPr>
      <w:r w:rsidRPr="004B7E34">
        <w:rPr>
          <w:noProof/>
        </w:rPr>
        <w:drawing>
          <wp:anchor distT="0" distB="0" distL="114300" distR="114300" simplePos="0" relativeHeight="251662336" behindDoc="1" locked="0" layoutInCell="1" allowOverlap="1" wp14:anchorId="2694EEC0" wp14:editId="3A980B2D">
            <wp:simplePos x="0" y="0"/>
            <wp:positionH relativeFrom="margin">
              <wp:align>right</wp:align>
            </wp:positionH>
            <wp:positionV relativeFrom="paragraph">
              <wp:posOffset>108474</wp:posOffset>
            </wp:positionV>
            <wp:extent cx="5939624" cy="2040053"/>
            <wp:effectExtent l="0" t="0" r="444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9624" cy="204005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76459" w:rsidRDefault="00776459" w:rsidP="004E3A7A">
      <w:pPr>
        <w:rPr>
          <w:rFonts w:asciiTheme="majorHAnsi" w:eastAsiaTheme="majorEastAsia" w:hAnsiTheme="majorHAnsi" w:cstheme="majorBidi"/>
          <w:b/>
          <w:bCs/>
          <w:color w:val="365F91" w:themeColor="accent1" w:themeShade="BF"/>
          <w:sz w:val="24"/>
          <w:szCs w:val="24"/>
        </w:rPr>
      </w:pPr>
    </w:p>
    <w:p w:rsidR="00776459" w:rsidRDefault="00776459" w:rsidP="004E3A7A">
      <w:pPr>
        <w:rPr>
          <w:rFonts w:asciiTheme="majorHAnsi" w:eastAsiaTheme="majorEastAsia" w:hAnsiTheme="majorHAnsi" w:cstheme="majorBidi"/>
          <w:b/>
          <w:bCs/>
          <w:color w:val="365F91" w:themeColor="accent1" w:themeShade="BF"/>
          <w:sz w:val="24"/>
          <w:szCs w:val="24"/>
        </w:rPr>
      </w:pPr>
    </w:p>
    <w:p w:rsidR="00776459" w:rsidRDefault="00776459" w:rsidP="004E3A7A">
      <w:pPr>
        <w:rPr>
          <w:rFonts w:asciiTheme="majorHAnsi" w:eastAsiaTheme="majorEastAsia" w:hAnsiTheme="majorHAnsi" w:cstheme="majorBidi"/>
          <w:b/>
          <w:bCs/>
          <w:color w:val="365F91" w:themeColor="accent1" w:themeShade="BF"/>
          <w:sz w:val="24"/>
          <w:szCs w:val="24"/>
        </w:rPr>
      </w:pPr>
    </w:p>
    <w:p w:rsidR="00776459" w:rsidRDefault="00776459" w:rsidP="004E3A7A">
      <w:pPr>
        <w:rPr>
          <w:rFonts w:asciiTheme="majorHAnsi" w:eastAsiaTheme="majorEastAsia" w:hAnsiTheme="majorHAnsi" w:cstheme="majorBidi"/>
          <w:b/>
          <w:bCs/>
          <w:color w:val="365F91" w:themeColor="accent1" w:themeShade="BF"/>
          <w:sz w:val="24"/>
          <w:szCs w:val="24"/>
        </w:rPr>
      </w:pPr>
    </w:p>
    <w:p w:rsidR="00776459" w:rsidRPr="004E3A7A" w:rsidRDefault="00776459" w:rsidP="004E3A7A">
      <w:pPr>
        <w:rPr>
          <w:rFonts w:asciiTheme="majorHAnsi" w:eastAsiaTheme="majorEastAsia" w:hAnsiTheme="majorHAnsi" w:cstheme="majorBidi"/>
          <w:b/>
          <w:bCs/>
          <w:color w:val="365F91" w:themeColor="accent1" w:themeShade="BF"/>
          <w:sz w:val="24"/>
          <w:szCs w:val="24"/>
        </w:rPr>
      </w:pPr>
    </w:p>
    <w:p w:rsidR="0082194A" w:rsidRPr="008E5675" w:rsidRDefault="0082194A" w:rsidP="00776459">
      <w:pPr>
        <w:pStyle w:val="Heading1"/>
      </w:pPr>
      <w:r w:rsidRPr="008E5675">
        <w:br/>
      </w:r>
    </w:p>
    <w:p w:rsidR="005B1709" w:rsidRDefault="008E5675" w:rsidP="00243E71">
      <w:pPr>
        <w:spacing w:after="0" w:line="240" w:lineRule="auto"/>
        <w:rPr>
          <w:b/>
        </w:rPr>
      </w:pPr>
      <w:r w:rsidRPr="004E3A7A">
        <w:rPr>
          <w:sz w:val="24"/>
          <w:szCs w:val="24"/>
        </w:rPr>
        <w:t>C</w:t>
      </w:r>
      <w:r w:rsidRPr="004E3A7A">
        <w:rPr>
          <w:rFonts w:asciiTheme="majorHAnsi" w:eastAsiaTheme="majorEastAsia" w:hAnsiTheme="majorHAnsi" w:cstheme="majorBidi"/>
          <w:b/>
          <w:bCs/>
          <w:color w:val="365F91" w:themeColor="accent1" w:themeShade="BF"/>
          <w:sz w:val="24"/>
          <w:szCs w:val="24"/>
        </w:rPr>
        <w:t>: Wellhead injection pressure in graphical form</w:t>
      </w:r>
      <w:r w:rsidRPr="004E3A7A">
        <w:rPr>
          <w:sz w:val="24"/>
          <w:szCs w:val="24"/>
        </w:rPr>
        <w:br/>
      </w:r>
    </w:p>
    <w:p w:rsidR="005B1709" w:rsidRDefault="004B7E34" w:rsidP="005B1709">
      <w:pPr>
        <w:rPr>
          <w:b/>
        </w:rPr>
      </w:pPr>
      <w:r>
        <w:rPr>
          <w:noProof/>
        </w:rPr>
        <w:drawing>
          <wp:inline distT="0" distB="0" distL="0" distR="0" wp14:anchorId="231E863F" wp14:editId="6C47C1EC">
            <wp:extent cx="5943600" cy="2731770"/>
            <wp:effectExtent l="0" t="0" r="0" b="1143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117E8" w:rsidRDefault="00F117E8">
      <w:pPr>
        <w:rPr>
          <w:rFonts w:asciiTheme="majorHAnsi" w:eastAsiaTheme="majorEastAsia" w:hAnsiTheme="majorHAnsi" w:cstheme="majorBidi"/>
          <w:b/>
          <w:bCs/>
          <w:color w:val="365F91" w:themeColor="accent1" w:themeShade="BF"/>
          <w:sz w:val="24"/>
          <w:szCs w:val="24"/>
        </w:rPr>
      </w:pPr>
      <w:r>
        <w:rPr>
          <w:sz w:val="24"/>
          <w:szCs w:val="24"/>
        </w:rPr>
        <w:br w:type="page"/>
      </w:r>
    </w:p>
    <w:p w:rsidR="007C22A2" w:rsidRPr="004E3A7A" w:rsidRDefault="00272FEE" w:rsidP="007C22A2">
      <w:pPr>
        <w:pStyle w:val="Heading1"/>
        <w:rPr>
          <w:sz w:val="24"/>
          <w:szCs w:val="24"/>
        </w:rPr>
      </w:pPr>
      <w:r w:rsidRPr="004E3A7A">
        <w:rPr>
          <w:sz w:val="24"/>
          <w:szCs w:val="24"/>
        </w:rPr>
        <w:lastRenderedPageBreak/>
        <w:t>D:  201</w:t>
      </w:r>
      <w:r w:rsidR="00E26BEE">
        <w:rPr>
          <w:sz w:val="24"/>
          <w:szCs w:val="24"/>
        </w:rPr>
        <w:t>4</w:t>
      </w:r>
      <w:r w:rsidR="007C22A2" w:rsidRPr="004E3A7A">
        <w:rPr>
          <w:sz w:val="24"/>
          <w:szCs w:val="24"/>
        </w:rPr>
        <w:t xml:space="preserve"> Reservoir </w:t>
      </w:r>
      <w:r w:rsidR="00E26BEE">
        <w:rPr>
          <w:sz w:val="24"/>
          <w:szCs w:val="24"/>
        </w:rPr>
        <w:t>Pressures</w:t>
      </w:r>
    </w:p>
    <w:p w:rsidR="006557B0" w:rsidRDefault="00E26BEE" w:rsidP="006557B0">
      <w:r>
        <w:t>In 2014</w:t>
      </w:r>
      <w:r w:rsidR="00F117E8">
        <w:t xml:space="preserve"> we </w:t>
      </w:r>
      <w:r>
        <w:t>collected several casing</w:t>
      </w:r>
      <w:r w:rsidR="00F117E8">
        <w:t xml:space="preserve"> pressures and fluid levels to ca</w:t>
      </w:r>
      <w:r>
        <w:t xml:space="preserve">lculate the bottom </w:t>
      </w:r>
      <w:proofErr w:type="gramStart"/>
      <w:r>
        <w:t>hole</w:t>
      </w:r>
      <w:proofErr w:type="gramEnd"/>
      <w:r>
        <w:t xml:space="preserve"> </w:t>
      </w:r>
      <w:r w:rsidR="00F117E8">
        <w:t>pressure</w:t>
      </w:r>
      <w:r w:rsidR="00837A08">
        <w:t xml:space="preserve"> in the area</w:t>
      </w:r>
      <w:r w:rsidR="00F117E8">
        <w:t xml:space="preserve">.  </w:t>
      </w:r>
      <w:r w:rsidR="00837A08">
        <w:t xml:space="preserve">Bolded wells are in or close to the unit. </w:t>
      </w:r>
      <w:r w:rsidR="00F117E8">
        <w:t>The results are shown in the following table:</w:t>
      </w:r>
    </w:p>
    <w:p w:rsidR="008748A9" w:rsidRDefault="008748A9" w:rsidP="007C22A2">
      <w:bookmarkStart w:id="0" w:name="_GoBack"/>
      <w:bookmarkEnd w:id="0"/>
    </w:p>
    <w:tbl>
      <w:tblPr>
        <w:tblW w:w="9797" w:type="dxa"/>
        <w:tblLook w:val="04A0" w:firstRow="1" w:lastRow="0" w:firstColumn="1" w:lastColumn="0" w:noHBand="0" w:noVBand="1"/>
      </w:tblPr>
      <w:tblGrid>
        <w:gridCol w:w="3754"/>
        <w:gridCol w:w="1640"/>
        <w:gridCol w:w="2582"/>
        <w:gridCol w:w="1959"/>
      </w:tblGrid>
      <w:tr w:rsidR="00E7145B" w:rsidRPr="00E7145B" w:rsidTr="00E7145B">
        <w:trPr>
          <w:trHeight w:val="391"/>
        </w:trPr>
        <w:tc>
          <w:tcPr>
            <w:tcW w:w="9797"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b/>
                <w:bCs/>
                <w:sz w:val="32"/>
                <w:szCs w:val="32"/>
              </w:rPr>
            </w:pPr>
            <w:r w:rsidRPr="00E7145B">
              <w:rPr>
                <w:rFonts w:ascii="Arial" w:eastAsia="Times New Roman" w:hAnsi="Arial" w:cs="Arial"/>
                <w:b/>
                <w:bCs/>
                <w:sz w:val="32"/>
                <w:szCs w:val="32"/>
              </w:rPr>
              <w:t>Pressure Summary Sheet</w:t>
            </w:r>
          </w:p>
        </w:tc>
      </w:tr>
      <w:tr w:rsidR="00E7145B" w:rsidRPr="00E7145B" w:rsidTr="00E7145B">
        <w:trPr>
          <w:trHeight w:val="391"/>
        </w:trPr>
        <w:tc>
          <w:tcPr>
            <w:tcW w:w="3754" w:type="dxa"/>
            <w:tcBorders>
              <w:top w:val="nil"/>
              <w:left w:val="single" w:sz="8" w:space="0" w:color="auto"/>
              <w:bottom w:val="single" w:sz="8" w:space="0" w:color="auto"/>
              <w:right w:val="single" w:sz="4" w:space="0" w:color="auto"/>
            </w:tcBorders>
            <w:shd w:val="clear" w:color="auto" w:fill="auto"/>
            <w:vAlign w:val="center"/>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UWI</w:t>
            </w:r>
          </w:p>
        </w:tc>
        <w:tc>
          <w:tcPr>
            <w:tcW w:w="1501" w:type="dxa"/>
            <w:tcBorders>
              <w:top w:val="nil"/>
              <w:left w:val="nil"/>
              <w:bottom w:val="single" w:sz="8" w:space="0" w:color="auto"/>
              <w:right w:val="single" w:sz="4" w:space="0" w:color="auto"/>
            </w:tcBorders>
            <w:shd w:val="clear" w:color="auto" w:fill="auto"/>
            <w:vAlign w:val="center"/>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Test Date</w:t>
            </w:r>
          </w:p>
        </w:tc>
        <w:tc>
          <w:tcPr>
            <w:tcW w:w="2582" w:type="dxa"/>
            <w:tcBorders>
              <w:top w:val="nil"/>
              <w:left w:val="nil"/>
              <w:bottom w:val="single" w:sz="8" w:space="0" w:color="auto"/>
              <w:right w:val="single" w:sz="4" w:space="0" w:color="auto"/>
            </w:tcBorders>
            <w:shd w:val="clear" w:color="auto" w:fill="auto"/>
            <w:vAlign w:val="center"/>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Shut-in time days</w:t>
            </w:r>
          </w:p>
        </w:tc>
        <w:tc>
          <w:tcPr>
            <w:tcW w:w="1959" w:type="dxa"/>
            <w:tcBorders>
              <w:top w:val="nil"/>
              <w:left w:val="nil"/>
              <w:bottom w:val="single" w:sz="8" w:space="0" w:color="auto"/>
              <w:right w:val="single" w:sz="8" w:space="0" w:color="auto"/>
            </w:tcBorders>
            <w:shd w:val="clear" w:color="auto" w:fill="auto"/>
            <w:vAlign w:val="center"/>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 xml:space="preserve">Pressure </w:t>
            </w:r>
            <w:proofErr w:type="spellStart"/>
            <w:r w:rsidRPr="00E7145B">
              <w:rPr>
                <w:rFonts w:ascii="Arial" w:eastAsia="Times New Roman" w:hAnsi="Arial" w:cs="Arial"/>
                <w:sz w:val="32"/>
                <w:szCs w:val="32"/>
              </w:rPr>
              <w:t>Mpa</w:t>
            </w:r>
            <w:proofErr w:type="spellEnd"/>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100/01-09-001-24W1/00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896</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2.2</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100/02-09-001-24W1/00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797</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2.5</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100/05-04-001-24W1/00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833</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0.7</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100/04-04-001-24W1/00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951</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3.7</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100/02-04-001-24W1/00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776</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8.6</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837A08" w:rsidRDefault="00E7145B" w:rsidP="00E7145B">
            <w:pPr>
              <w:spacing w:after="0" w:line="240" w:lineRule="auto"/>
              <w:jc w:val="center"/>
              <w:rPr>
                <w:rFonts w:ascii="Arial" w:eastAsia="Times New Roman" w:hAnsi="Arial" w:cs="Arial"/>
                <w:b/>
                <w:sz w:val="32"/>
                <w:szCs w:val="32"/>
              </w:rPr>
            </w:pPr>
            <w:r w:rsidRPr="00837A08">
              <w:rPr>
                <w:rFonts w:ascii="Arial" w:eastAsia="Times New Roman" w:hAnsi="Arial" w:cs="Arial"/>
                <w:b/>
                <w:sz w:val="32"/>
                <w:szCs w:val="32"/>
              </w:rPr>
              <w:t>100/05-11-001-24W1/00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18</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1.3</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837A08" w:rsidRDefault="00E7145B" w:rsidP="00E7145B">
            <w:pPr>
              <w:spacing w:after="0" w:line="240" w:lineRule="auto"/>
              <w:jc w:val="center"/>
              <w:rPr>
                <w:rFonts w:ascii="Arial" w:eastAsia="Times New Roman" w:hAnsi="Arial" w:cs="Arial"/>
                <w:b/>
                <w:sz w:val="32"/>
                <w:szCs w:val="32"/>
              </w:rPr>
            </w:pPr>
            <w:r w:rsidRPr="00837A08">
              <w:rPr>
                <w:rFonts w:ascii="Arial" w:eastAsia="Times New Roman" w:hAnsi="Arial" w:cs="Arial"/>
                <w:b/>
                <w:sz w:val="32"/>
                <w:szCs w:val="32"/>
              </w:rPr>
              <w:t>1A0/13-11-001-24W1/00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1,020</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4.5</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837A08" w:rsidRDefault="00E7145B" w:rsidP="00E7145B">
            <w:pPr>
              <w:spacing w:after="0" w:line="240" w:lineRule="auto"/>
              <w:jc w:val="center"/>
              <w:rPr>
                <w:rFonts w:ascii="Arial" w:eastAsia="Times New Roman" w:hAnsi="Arial" w:cs="Arial"/>
                <w:b/>
                <w:sz w:val="32"/>
                <w:szCs w:val="32"/>
              </w:rPr>
            </w:pPr>
            <w:r w:rsidRPr="00837A08">
              <w:rPr>
                <w:rFonts w:ascii="Arial" w:eastAsia="Times New Roman" w:hAnsi="Arial" w:cs="Arial"/>
                <w:b/>
                <w:sz w:val="32"/>
                <w:szCs w:val="32"/>
              </w:rPr>
              <w:t>100/08-15-001-24W1/00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909</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3.6</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100/02-22-001-24W1/00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1/20/2014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~1480</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8.2</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102/05-04-001-24W1/00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6/5/2013</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26</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3.3</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837A08" w:rsidRDefault="00E7145B" w:rsidP="00E7145B">
            <w:pPr>
              <w:spacing w:after="0" w:line="240" w:lineRule="auto"/>
              <w:jc w:val="center"/>
              <w:rPr>
                <w:rFonts w:ascii="Arial" w:eastAsia="Times New Roman" w:hAnsi="Arial" w:cs="Arial"/>
                <w:b/>
                <w:sz w:val="32"/>
                <w:szCs w:val="32"/>
              </w:rPr>
            </w:pPr>
            <w:r w:rsidRPr="00837A08">
              <w:rPr>
                <w:rFonts w:ascii="Arial" w:eastAsia="Times New Roman" w:hAnsi="Arial" w:cs="Arial"/>
                <w:b/>
                <w:sz w:val="32"/>
                <w:szCs w:val="32"/>
              </w:rPr>
              <w:t>103/04-10-001-24W1/00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6/5/2013</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26</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1.7</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837A08" w:rsidRDefault="00E7145B" w:rsidP="00E7145B">
            <w:pPr>
              <w:spacing w:after="0" w:line="240" w:lineRule="auto"/>
              <w:jc w:val="center"/>
              <w:rPr>
                <w:rFonts w:ascii="Arial" w:eastAsia="Times New Roman" w:hAnsi="Arial" w:cs="Arial"/>
                <w:b/>
                <w:sz w:val="32"/>
                <w:szCs w:val="32"/>
              </w:rPr>
            </w:pPr>
            <w:r w:rsidRPr="00837A08">
              <w:rPr>
                <w:rFonts w:ascii="Arial" w:eastAsia="Times New Roman" w:hAnsi="Arial" w:cs="Arial"/>
                <w:b/>
                <w:sz w:val="32"/>
                <w:szCs w:val="32"/>
              </w:rPr>
              <w:t>100/15-11-001-24W1/00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4/6/2014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18</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6.5</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100/02-23-001-24W1/00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4/6/2014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~4015</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4.9</w:t>
            </w:r>
          </w:p>
        </w:tc>
      </w:tr>
      <w:tr w:rsidR="00E7145B" w:rsidRPr="00E7145B" w:rsidTr="00E7145B">
        <w:trPr>
          <w:trHeight w:val="377"/>
        </w:trPr>
        <w:tc>
          <w:tcPr>
            <w:tcW w:w="3754" w:type="dxa"/>
            <w:tcBorders>
              <w:top w:val="nil"/>
              <w:left w:val="single" w:sz="4" w:space="0" w:color="auto"/>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102/12-15-001-24W1/00</w:t>
            </w:r>
          </w:p>
        </w:tc>
        <w:tc>
          <w:tcPr>
            <w:tcW w:w="1501"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4/6/2014</w:t>
            </w:r>
          </w:p>
        </w:tc>
        <w:tc>
          <w:tcPr>
            <w:tcW w:w="2582"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18</w:t>
            </w:r>
          </w:p>
        </w:tc>
        <w:tc>
          <w:tcPr>
            <w:tcW w:w="1959" w:type="dxa"/>
            <w:tcBorders>
              <w:top w:val="nil"/>
              <w:left w:val="nil"/>
              <w:bottom w:val="single" w:sz="4"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2.1</w:t>
            </w:r>
          </w:p>
        </w:tc>
      </w:tr>
      <w:tr w:rsidR="00E7145B" w:rsidRPr="00E7145B" w:rsidTr="00E7145B">
        <w:trPr>
          <w:trHeight w:val="391"/>
        </w:trPr>
        <w:tc>
          <w:tcPr>
            <w:tcW w:w="3754" w:type="dxa"/>
            <w:tcBorders>
              <w:top w:val="nil"/>
              <w:left w:val="single" w:sz="4" w:space="0" w:color="auto"/>
              <w:bottom w:val="nil"/>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103/14-09-001-24W1/00</w:t>
            </w:r>
          </w:p>
        </w:tc>
        <w:tc>
          <w:tcPr>
            <w:tcW w:w="1501" w:type="dxa"/>
            <w:tcBorders>
              <w:top w:val="nil"/>
              <w:left w:val="nil"/>
              <w:bottom w:val="nil"/>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4/6/2014</w:t>
            </w:r>
          </w:p>
        </w:tc>
        <w:tc>
          <w:tcPr>
            <w:tcW w:w="2582" w:type="dxa"/>
            <w:tcBorders>
              <w:top w:val="nil"/>
              <w:left w:val="nil"/>
              <w:bottom w:val="nil"/>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18</w:t>
            </w:r>
          </w:p>
        </w:tc>
        <w:tc>
          <w:tcPr>
            <w:tcW w:w="1959" w:type="dxa"/>
            <w:tcBorders>
              <w:top w:val="nil"/>
              <w:left w:val="nil"/>
              <w:bottom w:val="nil"/>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32"/>
                <w:szCs w:val="32"/>
              </w:rPr>
            </w:pPr>
            <w:r w:rsidRPr="00E7145B">
              <w:rPr>
                <w:rFonts w:ascii="Arial" w:eastAsia="Times New Roman" w:hAnsi="Arial" w:cs="Arial"/>
                <w:sz w:val="32"/>
                <w:szCs w:val="32"/>
              </w:rPr>
              <w:t>2.2</w:t>
            </w:r>
          </w:p>
        </w:tc>
      </w:tr>
      <w:tr w:rsidR="00E7145B" w:rsidRPr="00E7145B" w:rsidTr="00E7145B">
        <w:trPr>
          <w:trHeight w:val="516"/>
        </w:trPr>
        <w:tc>
          <w:tcPr>
            <w:tcW w:w="375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44"/>
                <w:szCs w:val="44"/>
              </w:rPr>
            </w:pPr>
            <w:r w:rsidRPr="00E7145B">
              <w:rPr>
                <w:rFonts w:ascii="Arial" w:eastAsia="Times New Roman" w:hAnsi="Arial" w:cs="Arial"/>
                <w:sz w:val="44"/>
                <w:szCs w:val="44"/>
              </w:rPr>
              <w:t>Average</w:t>
            </w:r>
          </w:p>
        </w:tc>
        <w:tc>
          <w:tcPr>
            <w:tcW w:w="1501" w:type="dxa"/>
            <w:tcBorders>
              <w:top w:val="single" w:sz="8" w:space="0" w:color="auto"/>
              <w:left w:val="nil"/>
              <w:bottom w:val="single" w:sz="8" w:space="0" w:color="auto"/>
              <w:right w:val="nil"/>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44"/>
                <w:szCs w:val="44"/>
              </w:rPr>
            </w:pPr>
            <w:r w:rsidRPr="00E7145B">
              <w:rPr>
                <w:rFonts w:ascii="Arial" w:eastAsia="Times New Roman" w:hAnsi="Arial" w:cs="Arial"/>
                <w:sz w:val="44"/>
                <w:szCs w:val="44"/>
              </w:rPr>
              <w:t> </w:t>
            </w:r>
          </w:p>
        </w:tc>
        <w:tc>
          <w:tcPr>
            <w:tcW w:w="2582" w:type="dxa"/>
            <w:tcBorders>
              <w:top w:val="single" w:sz="8" w:space="0" w:color="auto"/>
              <w:left w:val="nil"/>
              <w:bottom w:val="single" w:sz="8" w:space="0" w:color="auto"/>
              <w:right w:val="nil"/>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44"/>
                <w:szCs w:val="44"/>
              </w:rPr>
            </w:pPr>
            <w:r w:rsidRPr="00E7145B">
              <w:rPr>
                <w:rFonts w:ascii="Arial" w:eastAsia="Times New Roman" w:hAnsi="Arial" w:cs="Arial"/>
                <w:sz w:val="44"/>
                <w:szCs w:val="44"/>
              </w:rPr>
              <w:t> </w:t>
            </w:r>
          </w:p>
        </w:tc>
        <w:tc>
          <w:tcPr>
            <w:tcW w:w="1959" w:type="dxa"/>
            <w:tcBorders>
              <w:top w:val="single" w:sz="8" w:space="0" w:color="auto"/>
              <w:left w:val="nil"/>
              <w:bottom w:val="single" w:sz="8" w:space="0" w:color="auto"/>
              <w:right w:val="single" w:sz="8" w:space="0" w:color="auto"/>
            </w:tcBorders>
            <w:shd w:val="clear" w:color="auto" w:fill="auto"/>
            <w:noWrap/>
            <w:vAlign w:val="bottom"/>
            <w:hideMark/>
          </w:tcPr>
          <w:p w:rsidR="00E7145B" w:rsidRPr="00E7145B" w:rsidRDefault="00E7145B" w:rsidP="00E7145B">
            <w:pPr>
              <w:spacing w:after="0" w:line="240" w:lineRule="auto"/>
              <w:jc w:val="center"/>
              <w:rPr>
                <w:rFonts w:ascii="Arial" w:eastAsia="Times New Roman" w:hAnsi="Arial" w:cs="Arial"/>
                <w:sz w:val="44"/>
                <w:szCs w:val="44"/>
              </w:rPr>
            </w:pPr>
            <w:r w:rsidRPr="00E7145B">
              <w:rPr>
                <w:rFonts w:ascii="Arial" w:eastAsia="Times New Roman" w:hAnsi="Arial" w:cs="Arial"/>
                <w:sz w:val="44"/>
                <w:szCs w:val="44"/>
              </w:rPr>
              <w:t>3.7</w:t>
            </w:r>
          </w:p>
        </w:tc>
      </w:tr>
    </w:tbl>
    <w:p w:rsidR="00E26BEE" w:rsidRDefault="00E26BEE" w:rsidP="007C22A2"/>
    <w:p w:rsidR="00E26BEE" w:rsidRDefault="00E26BEE" w:rsidP="007C22A2"/>
    <w:p w:rsidR="00E26BEE" w:rsidRDefault="00E26BEE" w:rsidP="007C22A2"/>
    <w:p w:rsidR="001B02DF" w:rsidRDefault="001B02DF" w:rsidP="007C22A2"/>
    <w:p w:rsidR="00E26BEE" w:rsidRDefault="00E26BEE" w:rsidP="007C22A2"/>
    <w:p w:rsidR="00E26BEE" w:rsidRDefault="00E26BEE" w:rsidP="007C22A2"/>
    <w:p w:rsidR="006E3C6D" w:rsidRDefault="00C70021" w:rsidP="00920B89">
      <w:pPr>
        <w:pStyle w:val="Heading1"/>
        <w:rPr>
          <w:sz w:val="24"/>
          <w:szCs w:val="24"/>
        </w:rPr>
      </w:pPr>
      <w:r w:rsidRPr="004E3A7A">
        <w:rPr>
          <w:sz w:val="24"/>
          <w:szCs w:val="24"/>
        </w:rPr>
        <w:lastRenderedPageBreak/>
        <w:t>E:  201</w:t>
      </w:r>
      <w:r w:rsidR="007053E1">
        <w:rPr>
          <w:sz w:val="24"/>
          <w:szCs w:val="24"/>
        </w:rPr>
        <w:t>4</w:t>
      </w:r>
      <w:r w:rsidR="00920B89" w:rsidRPr="004E3A7A">
        <w:rPr>
          <w:sz w:val="24"/>
          <w:szCs w:val="24"/>
        </w:rPr>
        <w:t xml:space="preserve"> Well Servicing Summary</w:t>
      </w:r>
    </w:p>
    <w:p w:rsidR="007053E1" w:rsidRDefault="007053E1" w:rsidP="007053E1"/>
    <w:tbl>
      <w:tblPr>
        <w:tblW w:w="10424" w:type="dxa"/>
        <w:tblInd w:w="-8" w:type="dxa"/>
        <w:tblCellMar>
          <w:left w:w="0" w:type="dxa"/>
          <w:right w:w="0" w:type="dxa"/>
        </w:tblCellMar>
        <w:tblLook w:val="04A0" w:firstRow="1" w:lastRow="0" w:firstColumn="1" w:lastColumn="0" w:noHBand="0" w:noVBand="1"/>
      </w:tblPr>
      <w:tblGrid>
        <w:gridCol w:w="2968"/>
        <w:gridCol w:w="1530"/>
        <w:gridCol w:w="5926"/>
      </w:tblGrid>
      <w:tr w:rsidR="007053E1" w:rsidTr="007053E1">
        <w:trPr>
          <w:trHeight w:val="420"/>
        </w:trPr>
        <w:tc>
          <w:tcPr>
            <w:tcW w:w="2968"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center"/>
            <w:hideMark/>
          </w:tcPr>
          <w:p w:rsidR="007053E1" w:rsidRDefault="007053E1">
            <w:pPr>
              <w:jc w:val="center"/>
              <w:rPr>
                <w:color w:val="000000"/>
              </w:rPr>
            </w:pPr>
            <w:r>
              <w:rPr>
                <w:color w:val="000000"/>
              </w:rPr>
              <w:t>UWI</w:t>
            </w:r>
          </w:p>
        </w:tc>
        <w:tc>
          <w:tcPr>
            <w:tcW w:w="1530"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center"/>
            <w:hideMark/>
          </w:tcPr>
          <w:p w:rsidR="007053E1" w:rsidRDefault="007053E1">
            <w:pPr>
              <w:jc w:val="center"/>
              <w:rPr>
                <w:color w:val="000000"/>
              </w:rPr>
            </w:pPr>
            <w:proofErr w:type="spellStart"/>
            <w:r>
              <w:rPr>
                <w:color w:val="000000"/>
              </w:rPr>
              <w:t>Workover</w:t>
            </w:r>
            <w:proofErr w:type="spellEnd"/>
            <w:r>
              <w:rPr>
                <w:color w:val="000000"/>
              </w:rPr>
              <w:t xml:space="preserve"> Date</w:t>
            </w:r>
          </w:p>
        </w:tc>
        <w:tc>
          <w:tcPr>
            <w:tcW w:w="5926"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center"/>
            <w:hideMark/>
          </w:tcPr>
          <w:p w:rsidR="007053E1" w:rsidRDefault="007053E1">
            <w:pPr>
              <w:jc w:val="center"/>
              <w:rPr>
                <w:color w:val="000000"/>
              </w:rPr>
            </w:pPr>
            <w:r>
              <w:rPr>
                <w:color w:val="000000"/>
              </w:rPr>
              <w:t>Comment</w:t>
            </w:r>
          </w:p>
        </w:tc>
      </w:tr>
      <w:tr w:rsidR="007053E1" w:rsidTr="007053E1">
        <w:trPr>
          <w:trHeight w:val="420"/>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1D0/13-11-001-24W1/00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7/10/2014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r w:rsidR="007053E1" w:rsidTr="007053E1">
        <w:trPr>
          <w:trHeight w:val="420"/>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102/05-11-001-24W1/00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8/6/2014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r w:rsidR="007053E1" w:rsidTr="007053E1">
        <w:trPr>
          <w:trHeight w:val="315"/>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105/13-11-001-24W1/00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1/18/2014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r w:rsidR="007053E1" w:rsidTr="007053E1">
        <w:trPr>
          <w:trHeight w:val="315"/>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1C0/16-10-001-24W1/00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5/10/2014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r w:rsidR="007053E1" w:rsidTr="007053E1">
        <w:trPr>
          <w:trHeight w:val="315"/>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103/11-11-001-24W1/00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11/28/2014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r w:rsidR="007053E1" w:rsidTr="007053E1">
        <w:trPr>
          <w:trHeight w:val="50"/>
        </w:trPr>
        <w:tc>
          <w:tcPr>
            <w:tcW w:w="29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100/01-15-001-24W1/00</w:t>
            </w:r>
          </w:p>
        </w:tc>
        <w:tc>
          <w:tcPr>
            <w:tcW w:w="153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12/5/2014</w:t>
            </w:r>
          </w:p>
        </w:tc>
        <w:tc>
          <w:tcPr>
            <w:tcW w:w="592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053E1" w:rsidRDefault="007053E1">
            <w:pPr>
              <w:jc w:val="center"/>
              <w:rPr>
                <w:color w:val="000000"/>
              </w:rPr>
            </w:pPr>
            <w:r>
              <w:rPr>
                <w:color w:val="000000"/>
              </w:rPr>
              <w:t>Pump Change</w:t>
            </w:r>
          </w:p>
        </w:tc>
      </w:tr>
    </w:tbl>
    <w:p w:rsidR="007053E1" w:rsidRPr="007053E1" w:rsidRDefault="007053E1" w:rsidP="007053E1"/>
    <w:p w:rsidR="004779FA" w:rsidRDefault="00F10B6E" w:rsidP="008002B2">
      <w:pPr>
        <w:pStyle w:val="Heading1"/>
        <w:rPr>
          <w:sz w:val="24"/>
          <w:szCs w:val="24"/>
        </w:rPr>
      </w:pPr>
      <w:r w:rsidRPr="004E3A7A">
        <w:rPr>
          <w:sz w:val="24"/>
          <w:szCs w:val="24"/>
        </w:rPr>
        <w:t xml:space="preserve">F:  </w:t>
      </w:r>
      <w:proofErr w:type="spellStart"/>
      <w:r w:rsidRPr="004E3A7A">
        <w:rPr>
          <w:sz w:val="24"/>
          <w:szCs w:val="24"/>
        </w:rPr>
        <w:t>Voidag</w:t>
      </w:r>
      <w:r w:rsidR="003F69CB" w:rsidRPr="004E3A7A">
        <w:rPr>
          <w:sz w:val="24"/>
          <w:szCs w:val="24"/>
        </w:rPr>
        <w:t>e</w:t>
      </w:r>
      <w:proofErr w:type="spellEnd"/>
      <w:r w:rsidR="003F69CB" w:rsidRPr="004E3A7A">
        <w:rPr>
          <w:sz w:val="24"/>
          <w:szCs w:val="24"/>
        </w:rPr>
        <w:t xml:space="preserve"> Replacement Ratio Calculations</w:t>
      </w:r>
    </w:p>
    <w:tbl>
      <w:tblPr>
        <w:tblW w:w="8860" w:type="dxa"/>
        <w:tblLook w:val="04A0" w:firstRow="1" w:lastRow="0" w:firstColumn="1" w:lastColumn="0" w:noHBand="0" w:noVBand="1"/>
      </w:tblPr>
      <w:tblGrid>
        <w:gridCol w:w="1084"/>
        <w:gridCol w:w="1118"/>
        <w:gridCol w:w="1106"/>
        <w:gridCol w:w="1098"/>
        <w:gridCol w:w="1125"/>
        <w:gridCol w:w="1085"/>
        <w:gridCol w:w="1077"/>
        <w:gridCol w:w="1167"/>
      </w:tblGrid>
      <w:tr w:rsidR="00D16860" w:rsidRPr="00D16860" w:rsidTr="00D16860">
        <w:trPr>
          <w:trHeight w:val="255"/>
        </w:trPr>
        <w:tc>
          <w:tcPr>
            <w:tcW w:w="8860" w:type="dxa"/>
            <w:gridSpan w:val="8"/>
            <w:tcBorders>
              <w:top w:val="nil"/>
              <w:left w:val="nil"/>
              <w:bottom w:val="nil"/>
              <w:right w:val="nil"/>
            </w:tcBorders>
            <w:shd w:val="clear" w:color="000000" w:fill="4F81BD"/>
            <w:noWrap/>
            <w:vAlign w:val="center"/>
            <w:hideMark/>
          </w:tcPr>
          <w:p w:rsidR="00D16860" w:rsidRPr="00D16860" w:rsidRDefault="00D16860" w:rsidP="00D16860">
            <w:pPr>
              <w:spacing w:after="0" w:line="240" w:lineRule="auto"/>
              <w:jc w:val="center"/>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Monthly VRR</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 xml:space="preserve">      Date </w:t>
            </w:r>
          </w:p>
        </w:tc>
        <w:tc>
          <w:tcPr>
            <w:tcW w:w="1118"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A</w:t>
            </w:r>
          </w:p>
        </w:tc>
        <w:tc>
          <w:tcPr>
            <w:tcW w:w="1106"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B</w:t>
            </w:r>
          </w:p>
        </w:tc>
        <w:tc>
          <w:tcPr>
            <w:tcW w:w="1098"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C</w:t>
            </w:r>
          </w:p>
        </w:tc>
        <w:tc>
          <w:tcPr>
            <w:tcW w:w="1125"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D</w:t>
            </w:r>
          </w:p>
        </w:tc>
        <w:tc>
          <w:tcPr>
            <w:tcW w:w="1085"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E</w:t>
            </w:r>
          </w:p>
        </w:tc>
        <w:tc>
          <w:tcPr>
            <w:tcW w:w="1077" w:type="dxa"/>
            <w:tcBorders>
              <w:top w:val="single" w:sz="4" w:space="0" w:color="95B3D7"/>
              <w:left w:val="nil"/>
              <w:bottom w:val="single" w:sz="4" w:space="0" w:color="95B3D7"/>
              <w:right w:val="nil"/>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Pattern F</w:t>
            </w:r>
          </w:p>
        </w:tc>
        <w:tc>
          <w:tcPr>
            <w:tcW w:w="1167" w:type="dxa"/>
            <w:tcBorders>
              <w:top w:val="single" w:sz="4" w:space="0" w:color="95B3D7"/>
              <w:left w:val="nil"/>
              <w:bottom w:val="single" w:sz="4" w:space="0" w:color="95B3D7"/>
              <w:right w:val="single" w:sz="4" w:space="0" w:color="95B3D7"/>
            </w:tcBorders>
            <w:shd w:val="clear" w:color="4F81BD" w:fill="4F81BD"/>
            <w:noWrap/>
            <w:vAlign w:val="bottom"/>
            <w:hideMark/>
          </w:tcPr>
          <w:p w:rsidR="00D16860" w:rsidRPr="00D16860" w:rsidRDefault="00D16860" w:rsidP="00D16860">
            <w:pPr>
              <w:spacing w:after="0" w:line="240" w:lineRule="auto"/>
              <w:rPr>
                <w:rFonts w:ascii="Calibri" w:eastAsia="Times New Roman" w:hAnsi="Calibri" w:cs="Times New Roman"/>
                <w:b/>
                <w:bCs/>
                <w:color w:val="FFFFFF"/>
                <w:sz w:val="20"/>
                <w:szCs w:val="20"/>
              </w:rPr>
            </w:pPr>
            <w:r w:rsidRPr="00D16860">
              <w:rPr>
                <w:rFonts w:ascii="Calibri" w:eastAsia="Times New Roman" w:hAnsi="Calibri" w:cs="Times New Roman"/>
                <w:b/>
                <w:bCs/>
                <w:color w:val="FFFFFF"/>
                <w:sz w:val="20"/>
                <w:szCs w:val="20"/>
              </w:rPr>
              <w:t>Unit Total</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Jan-13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0.443</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0.119</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0.004</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0.410</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0.213</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Feb-13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0.625</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0.095</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0.000</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0.544</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0.211</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Mar-13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0.556</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0.111</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0.011</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0.005</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1.088</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0.219</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Apr-13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0.697</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0.097</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0.011</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1.253</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0.257</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May-13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0.774</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0.078</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0.002</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1.531</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0.257</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Jun-13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0.881</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0.071</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1.783</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0.281</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Jul-13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0.002</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0.001</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Aug-13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0.002</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0.013</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0.001</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Sep-13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Oct-13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Nov-13</w:t>
            </w:r>
          </w:p>
        </w:tc>
        <w:tc>
          <w:tcPr>
            <w:tcW w:w="111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98"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DCE6F1" w:fill="DCE6F1"/>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167" w:type="dxa"/>
            <w:tcBorders>
              <w:top w:val="single" w:sz="4" w:space="0" w:color="95B3D7"/>
              <w:left w:val="nil"/>
              <w:bottom w:val="single" w:sz="4" w:space="0" w:color="95B3D7"/>
              <w:right w:val="single" w:sz="4" w:space="0" w:color="95B3D7"/>
            </w:tcBorders>
            <w:shd w:val="clear" w:color="DCE6F1" w:fill="DCE6F1"/>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r>
      <w:tr w:rsidR="00D16860" w:rsidRPr="00D16860" w:rsidTr="00D16860">
        <w:trPr>
          <w:trHeight w:val="255"/>
        </w:trPr>
        <w:tc>
          <w:tcPr>
            <w:tcW w:w="1084" w:type="dxa"/>
            <w:tcBorders>
              <w:top w:val="single" w:sz="4" w:space="0" w:color="95B3D7"/>
              <w:left w:val="single" w:sz="4" w:space="0" w:color="95B3D7"/>
              <w:bottom w:val="single" w:sz="4" w:space="0" w:color="95B3D7"/>
              <w:right w:val="nil"/>
            </w:tcBorders>
            <w:shd w:val="clear" w:color="auto" w:fill="auto"/>
            <w:noWrap/>
            <w:vAlign w:val="bottom"/>
            <w:hideMark/>
          </w:tcPr>
          <w:p w:rsidR="00D16860" w:rsidRPr="00D16860" w:rsidRDefault="00D16860" w:rsidP="00D16860">
            <w:pPr>
              <w:spacing w:after="0" w:line="240" w:lineRule="auto"/>
              <w:jc w:val="right"/>
              <w:rPr>
                <w:rFonts w:ascii="Calibri" w:eastAsia="Times New Roman" w:hAnsi="Calibri" w:cs="Times New Roman"/>
                <w:color w:val="000000"/>
                <w:sz w:val="20"/>
                <w:szCs w:val="20"/>
              </w:rPr>
            </w:pPr>
            <w:r w:rsidRPr="00D16860">
              <w:rPr>
                <w:rFonts w:ascii="Calibri" w:eastAsia="Times New Roman" w:hAnsi="Calibri" w:cs="Times New Roman"/>
                <w:color w:val="000000"/>
                <w:sz w:val="20"/>
                <w:szCs w:val="20"/>
              </w:rPr>
              <w:t>Dec-13</w:t>
            </w:r>
          </w:p>
        </w:tc>
        <w:tc>
          <w:tcPr>
            <w:tcW w:w="111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06"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098"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c>
          <w:tcPr>
            <w:tcW w:w="112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85"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077" w:type="dxa"/>
            <w:tcBorders>
              <w:top w:val="single" w:sz="4" w:space="0" w:color="95B3D7"/>
              <w:left w:val="nil"/>
              <w:bottom w:val="single" w:sz="4" w:space="0" w:color="95B3D7"/>
              <w:right w:val="nil"/>
            </w:tcBorders>
            <w:shd w:val="clear" w:color="auto" w:fill="auto"/>
            <w:noWrap/>
            <w:vAlign w:val="bottom"/>
            <w:hideMark/>
          </w:tcPr>
          <w:p w:rsidR="00D16860" w:rsidRPr="00D16860" w:rsidRDefault="00D16860" w:rsidP="00D1686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1167" w:type="dxa"/>
            <w:tcBorders>
              <w:top w:val="single" w:sz="4" w:space="0" w:color="95B3D7"/>
              <w:left w:val="nil"/>
              <w:bottom w:val="single" w:sz="4" w:space="0" w:color="95B3D7"/>
              <w:right w:val="single" w:sz="4" w:space="0" w:color="95B3D7"/>
            </w:tcBorders>
            <w:shd w:val="clear" w:color="auto" w:fill="auto"/>
            <w:noWrap/>
            <w:vAlign w:val="bottom"/>
            <w:hideMark/>
          </w:tcPr>
          <w:p w:rsidR="00D16860" w:rsidRPr="00D16860" w:rsidRDefault="00D16860" w:rsidP="00D16860">
            <w:pPr>
              <w:spacing w:after="0" w:line="240" w:lineRule="auto"/>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0</w:t>
            </w:r>
          </w:p>
        </w:tc>
      </w:tr>
      <w:tr w:rsidR="00D16860" w:rsidRPr="00D16860" w:rsidTr="00D16860">
        <w:trPr>
          <w:trHeight w:val="255"/>
        </w:trPr>
        <w:tc>
          <w:tcPr>
            <w:tcW w:w="1084"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Cum VRR</w:t>
            </w:r>
          </w:p>
        </w:tc>
        <w:tc>
          <w:tcPr>
            <w:tcW w:w="1118"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0.168</w:t>
            </w:r>
          </w:p>
        </w:tc>
        <w:tc>
          <w:tcPr>
            <w:tcW w:w="1106"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0.584</w:t>
            </w:r>
          </w:p>
        </w:tc>
        <w:tc>
          <w:tcPr>
            <w:tcW w:w="1098"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0.662</w:t>
            </w:r>
          </w:p>
        </w:tc>
        <w:tc>
          <w:tcPr>
            <w:tcW w:w="1125"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0.854</w:t>
            </w:r>
          </w:p>
        </w:tc>
        <w:tc>
          <w:tcPr>
            <w:tcW w:w="1085"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0.225</w:t>
            </w:r>
          </w:p>
        </w:tc>
        <w:tc>
          <w:tcPr>
            <w:tcW w:w="1077"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0.882</w:t>
            </w:r>
          </w:p>
        </w:tc>
        <w:tc>
          <w:tcPr>
            <w:tcW w:w="1167" w:type="dxa"/>
            <w:tcBorders>
              <w:top w:val="nil"/>
              <w:left w:val="nil"/>
              <w:bottom w:val="nil"/>
              <w:right w:val="nil"/>
            </w:tcBorders>
            <w:shd w:val="clear" w:color="000000" w:fill="DCE6F1"/>
            <w:noWrap/>
            <w:vAlign w:val="bottom"/>
            <w:hideMark/>
          </w:tcPr>
          <w:p w:rsidR="00D16860" w:rsidRPr="00D16860" w:rsidRDefault="00D16860" w:rsidP="00D16860">
            <w:pPr>
              <w:spacing w:after="0" w:line="240" w:lineRule="auto"/>
              <w:jc w:val="center"/>
              <w:rPr>
                <w:rFonts w:ascii="Calibri" w:eastAsia="Times New Roman" w:hAnsi="Calibri" w:cs="Times New Roman"/>
                <w:b/>
                <w:bCs/>
                <w:color w:val="000000"/>
                <w:sz w:val="20"/>
                <w:szCs w:val="20"/>
              </w:rPr>
            </w:pPr>
            <w:r w:rsidRPr="00D16860">
              <w:rPr>
                <w:rFonts w:ascii="Calibri" w:eastAsia="Times New Roman" w:hAnsi="Calibri" w:cs="Times New Roman"/>
                <w:b/>
                <w:bCs/>
                <w:color w:val="000000"/>
                <w:sz w:val="20"/>
                <w:szCs w:val="20"/>
              </w:rPr>
              <w:t>0.404</w:t>
            </w:r>
          </w:p>
        </w:tc>
      </w:tr>
    </w:tbl>
    <w:p w:rsidR="00EF0757" w:rsidRPr="00EF0757" w:rsidRDefault="00EF0757" w:rsidP="00EF0757"/>
    <w:p w:rsidR="00635A66" w:rsidRDefault="00EF0757" w:rsidP="007F15AB">
      <w:pPr>
        <w:pStyle w:val="Heading1"/>
        <w:rPr>
          <w:sz w:val="24"/>
          <w:szCs w:val="24"/>
        </w:rPr>
      </w:pPr>
      <w:r>
        <w:rPr>
          <w:noProof/>
        </w:rPr>
        <w:lastRenderedPageBreak/>
        <w:drawing>
          <wp:inline distT="0" distB="0" distL="0" distR="0" wp14:anchorId="18CB7762" wp14:editId="00CD3DAE">
            <wp:extent cx="5457826" cy="2609850"/>
            <wp:effectExtent l="0" t="0" r="9525"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971D8" w:rsidRDefault="00EF0757" w:rsidP="007F15AB">
      <w:pPr>
        <w:pStyle w:val="Heading1"/>
        <w:rPr>
          <w:sz w:val="24"/>
          <w:szCs w:val="24"/>
        </w:rPr>
      </w:pPr>
      <w:r>
        <w:rPr>
          <w:noProof/>
        </w:rPr>
        <w:drawing>
          <wp:inline distT="0" distB="0" distL="0" distR="0" wp14:anchorId="0E6266D8" wp14:editId="201C1C3A">
            <wp:extent cx="5210175" cy="2743200"/>
            <wp:effectExtent l="0" t="0" r="9525" b="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35A66" w:rsidRDefault="00635A66" w:rsidP="007F15AB">
      <w:pPr>
        <w:pStyle w:val="Heading1"/>
        <w:rPr>
          <w:sz w:val="24"/>
          <w:szCs w:val="24"/>
        </w:rPr>
      </w:pPr>
    </w:p>
    <w:p w:rsidR="00635A66" w:rsidRDefault="00635A66" w:rsidP="007F15AB">
      <w:pPr>
        <w:pStyle w:val="Heading1"/>
        <w:rPr>
          <w:sz w:val="24"/>
          <w:szCs w:val="24"/>
        </w:rPr>
      </w:pPr>
    </w:p>
    <w:p w:rsidR="00635A66" w:rsidRDefault="00635A66" w:rsidP="007F15AB">
      <w:pPr>
        <w:pStyle w:val="Heading1"/>
        <w:rPr>
          <w:sz w:val="24"/>
          <w:szCs w:val="24"/>
        </w:rPr>
      </w:pPr>
    </w:p>
    <w:p w:rsidR="00635A66" w:rsidRDefault="00635A66" w:rsidP="007F15AB">
      <w:pPr>
        <w:pStyle w:val="Heading1"/>
        <w:rPr>
          <w:sz w:val="24"/>
          <w:szCs w:val="24"/>
        </w:rPr>
      </w:pPr>
    </w:p>
    <w:p w:rsidR="007F15AB" w:rsidRPr="004E3A7A" w:rsidRDefault="007F15AB" w:rsidP="007F15AB">
      <w:pPr>
        <w:pStyle w:val="Heading1"/>
        <w:rPr>
          <w:sz w:val="24"/>
          <w:szCs w:val="24"/>
        </w:rPr>
      </w:pPr>
      <w:r w:rsidRPr="004E3A7A">
        <w:rPr>
          <w:sz w:val="24"/>
          <w:szCs w:val="24"/>
        </w:rPr>
        <w:lastRenderedPageBreak/>
        <w:t>G:  Quality Control and Treatment of the Injected Fluid</w:t>
      </w:r>
    </w:p>
    <w:p w:rsidR="00E214BE" w:rsidRDefault="00E214BE" w:rsidP="00680D8C">
      <w:pPr>
        <w:spacing w:after="0"/>
      </w:pPr>
    </w:p>
    <w:p w:rsidR="007F15AB" w:rsidRPr="00E214BE" w:rsidRDefault="007F15AB" w:rsidP="00680D8C">
      <w:pPr>
        <w:spacing w:after="0"/>
      </w:pPr>
      <w:r>
        <w:tab/>
      </w:r>
      <w:r w:rsidRPr="00E214BE">
        <w:t xml:space="preserve">The current quality and treatment control for the injection water at </w:t>
      </w:r>
      <w:proofErr w:type="spellStart"/>
      <w:r w:rsidRPr="00E214BE">
        <w:t>Goodlan</w:t>
      </w:r>
      <w:r w:rsidR="00887C6B" w:rsidRPr="00E214BE">
        <w:t>ds</w:t>
      </w:r>
      <w:proofErr w:type="spellEnd"/>
      <w:r w:rsidRPr="00E214BE">
        <w:t xml:space="preserve"> begins with a two phase filtering process.  </w:t>
      </w:r>
      <w:r w:rsidR="003327B6">
        <w:t>Filters are changed 2-3 times per week to ensure the water quality is maintained</w:t>
      </w:r>
      <w:r w:rsidRPr="00E214BE">
        <w:t>.</w:t>
      </w:r>
    </w:p>
    <w:p w:rsidR="007F15AB" w:rsidRPr="00E214BE" w:rsidRDefault="007F15AB" w:rsidP="00680D8C">
      <w:pPr>
        <w:spacing w:after="0"/>
      </w:pPr>
      <w:r w:rsidRPr="00E214BE">
        <w:tab/>
      </w:r>
      <w:r w:rsidRPr="00E214BE">
        <w:tab/>
        <w:t xml:space="preserve">Phase 1:  Fluid is filtered down to 10 </w:t>
      </w:r>
      <w:r w:rsidR="00023EE9" w:rsidRPr="00E214BE">
        <w:t>microns</w:t>
      </w:r>
      <w:r w:rsidRPr="00E214BE">
        <w:t>.</w:t>
      </w:r>
    </w:p>
    <w:p w:rsidR="007F15AB" w:rsidRPr="00E214BE" w:rsidRDefault="007F15AB" w:rsidP="00680D8C">
      <w:pPr>
        <w:spacing w:after="0"/>
      </w:pPr>
      <w:r w:rsidRPr="00E214BE">
        <w:tab/>
      </w:r>
      <w:r w:rsidRPr="00E214BE">
        <w:tab/>
        <w:t>Phase 2:  Fluid is further filtered to 5 microns.</w:t>
      </w:r>
    </w:p>
    <w:p w:rsidR="007F15AB" w:rsidRDefault="007F15AB" w:rsidP="007F15AB">
      <w:r w:rsidRPr="00E214BE">
        <w:tab/>
        <w:t>The operators monitor the water tanks to ensure there is no oil carryover.  In the event that oil i</w:t>
      </w:r>
      <w:r w:rsidR="00887C6B" w:rsidRPr="00E214BE">
        <w:t xml:space="preserve">s noticed on top of the water, </w:t>
      </w:r>
      <w:r w:rsidRPr="00E214BE">
        <w:t>the tanks will be skimmed to ensure that the oil is not re-injected through the water injection wells.</w:t>
      </w:r>
      <w:r w:rsidR="00635A66">
        <w:t xml:space="preserve"> </w:t>
      </w:r>
    </w:p>
    <w:p w:rsidR="00635A66" w:rsidRPr="00E214BE" w:rsidRDefault="00635A66" w:rsidP="007F15AB">
      <w:r>
        <w:tab/>
        <w:t>We are currently reviewing this process to improve our water quality so we can resume injection.</w:t>
      </w:r>
    </w:p>
    <w:p w:rsidR="007F15AB" w:rsidRDefault="007F15AB" w:rsidP="00680D8C">
      <w:r w:rsidRPr="00E214BE">
        <w:t xml:space="preserve">Please see </w:t>
      </w:r>
      <w:r w:rsidR="00605461">
        <w:t>Attachment 1</w:t>
      </w:r>
      <w:r w:rsidRPr="00E214BE">
        <w:t xml:space="preserve"> for further details and specifications on the Injection system in place.</w:t>
      </w:r>
    </w:p>
    <w:p w:rsidR="007F15AB" w:rsidRDefault="00084FB5" w:rsidP="004600F8">
      <w:pPr>
        <w:pStyle w:val="Heading1"/>
        <w:rPr>
          <w:sz w:val="24"/>
          <w:szCs w:val="24"/>
        </w:rPr>
      </w:pPr>
      <w:r w:rsidRPr="004E3A7A">
        <w:rPr>
          <w:sz w:val="24"/>
          <w:szCs w:val="24"/>
        </w:rPr>
        <w:t>H:  Unusual Performance Problems and Remedial Measures</w:t>
      </w:r>
    </w:p>
    <w:p w:rsidR="00635A66" w:rsidRPr="00635A66" w:rsidRDefault="00635A66" w:rsidP="00635A66"/>
    <w:p w:rsidR="00F117E8" w:rsidRPr="00F117E8" w:rsidRDefault="00F117E8" w:rsidP="00F117E8">
      <w:pPr>
        <w:spacing w:after="0"/>
      </w:pPr>
      <w:r w:rsidRPr="00F117E8">
        <w:t>There are several factors that affect production in the area. The most challenging issues would be:</w:t>
      </w:r>
    </w:p>
    <w:p w:rsidR="00F117E8" w:rsidRPr="00F117E8" w:rsidRDefault="00F117E8" w:rsidP="00F117E8">
      <w:pPr>
        <w:pStyle w:val="ListParagraph"/>
        <w:numPr>
          <w:ilvl w:val="0"/>
          <w:numId w:val="5"/>
        </w:numPr>
        <w:spacing w:after="0"/>
      </w:pPr>
      <w:proofErr w:type="spellStart"/>
      <w:r w:rsidRPr="00F117E8">
        <w:t>Parraffin</w:t>
      </w:r>
      <w:proofErr w:type="spellEnd"/>
      <w:r w:rsidRPr="00F117E8">
        <w:t xml:space="preserve"> and </w:t>
      </w:r>
      <w:proofErr w:type="spellStart"/>
      <w:r w:rsidRPr="00F117E8">
        <w:t>asphaltene</w:t>
      </w:r>
      <w:proofErr w:type="spellEnd"/>
      <w:r w:rsidRPr="00F117E8">
        <w:t xml:space="preserve"> deposition in the </w:t>
      </w:r>
      <w:proofErr w:type="spellStart"/>
      <w:r w:rsidRPr="00F117E8">
        <w:t>flowlines</w:t>
      </w:r>
      <w:proofErr w:type="spellEnd"/>
      <w:r w:rsidRPr="00F117E8">
        <w:t xml:space="preserve">, wellbores, and at the </w:t>
      </w:r>
      <w:proofErr w:type="spellStart"/>
      <w:r w:rsidRPr="00F117E8">
        <w:t>sandface</w:t>
      </w:r>
      <w:proofErr w:type="spellEnd"/>
    </w:p>
    <w:p w:rsidR="00F117E8" w:rsidRPr="00F117E8" w:rsidRDefault="00F117E8" w:rsidP="00F117E8">
      <w:pPr>
        <w:pStyle w:val="ListParagraph"/>
        <w:numPr>
          <w:ilvl w:val="0"/>
          <w:numId w:val="5"/>
        </w:numPr>
        <w:spacing w:after="0"/>
      </w:pPr>
      <w:r w:rsidRPr="00F117E8">
        <w:t xml:space="preserve">Scale </w:t>
      </w:r>
      <w:proofErr w:type="spellStart"/>
      <w:r w:rsidRPr="00F117E8">
        <w:t>depostion</w:t>
      </w:r>
      <w:proofErr w:type="spellEnd"/>
      <w:r w:rsidRPr="00F117E8">
        <w:t xml:space="preserve"> in the wellbores and at the </w:t>
      </w:r>
      <w:proofErr w:type="spellStart"/>
      <w:r w:rsidRPr="00F117E8">
        <w:t>sandface</w:t>
      </w:r>
      <w:proofErr w:type="spellEnd"/>
    </w:p>
    <w:p w:rsidR="00F117E8" w:rsidRDefault="00F117E8" w:rsidP="00F117E8">
      <w:pPr>
        <w:pStyle w:val="ListParagraph"/>
        <w:numPr>
          <w:ilvl w:val="0"/>
          <w:numId w:val="5"/>
        </w:numPr>
        <w:spacing w:after="0"/>
      </w:pPr>
      <w:r w:rsidRPr="00F117E8">
        <w:t>Sand influx as a result of neighboring fracture treatments</w:t>
      </w:r>
    </w:p>
    <w:p w:rsidR="00635A66" w:rsidRPr="00F117E8" w:rsidRDefault="00635A66" w:rsidP="00F117E8">
      <w:pPr>
        <w:pStyle w:val="ListParagraph"/>
        <w:numPr>
          <w:ilvl w:val="0"/>
          <w:numId w:val="5"/>
        </w:numPr>
        <w:spacing w:after="0"/>
      </w:pPr>
    </w:p>
    <w:p w:rsidR="00F117E8" w:rsidRPr="00F117E8" w:rsidRDefault="00F117E8" w:rsidP="00F117E8">
      <w:pPr>
        <w:spacing w:after="0"/>
      </w:pPr>
      <w:r w:rsidRPr="00F117E8">
        <w:t>Remedial methods used to address these issues include:</w:t>
      </w:r>
    </w:p>
    <w:p w:rsidR="00F117E8" w:rsidRPr="00F117E8" w:rsidRDefault="00F117E8" w:rsidP="00F117E8">
      <w:pPr>
        <w:pStyle w:val="ListParagraph"/>
        <w:numPr>
          <w:ilvl w:val="0"/>
          <w:numId w:val="5"/>
        </w:numPr>
        <w:spacing w:after="0"/>
      </w:pPr>
      <w:r w:rsidRPr="00F117E8">
        <w:t xml:space="preserve">Regular chemical batch treatments to combat </w:t>
      </w:r>
      <w:proofErr w:type="spellStart"/>
      <w:r w:rsidRPr="00F117E8">
        <w:t>parraffin</w:t>
      </w:r>
      <w:proofErr w:type="spellEnd"/>
      <w:r w:rsidRPr="00F117E8">
        <w:t xml:space="preserve"> and </w:t>
      </w:r>
      <w:proofErr w:type="spellStart"/>
      <w:r w:rsidRPr="00F117E8">
        <w:t>asphaltene</w:t>
      </w:r>
      <w:proofErr w:type="spellEnd"/>
      <w:r w:rsidRPr="00F117E8">
        <w:t xml:space="preserve"> deposition (most wells)</w:t>
      </w:r>
    </w:p>
    <w:p w:rsidR="00F117E8" w:rsidRPr="00F117E8" w:rsidRDefault="001B02DF" w:rsidP="00F117E8">
      <w:pPr>
        <w:pStyle w:val="ListParagraph"/>
        <w:numPr>
          <w:ilvl w:val="0"/>
          <w:numId w:val="5"/>
        </w:numPr>
        <w:spacing w:after="0"/>
      </w:pPr>
      <w:r>
        <w:t xml:space="preserve">We ceased the </w:t>
      </w:r>
      <w:r w:rsidR="00F117E8" w:rsidRPr="00F117E8">
        <w:t xml:space="preserve">Microbial treatments (bacteria) to combat </w:t>
      </w:r>
      <w:proofErr w:type="spellStart"/>
      <w:r w:rsidR="00F117E8" w:rsidRPr="00F117E8">
        <w:t>parraffin</w:t>
      </w:r>
      <w:proofErr w:type="spellEnd"/>
      <w:r w:rsidR="00F117E8" w:rsidRPr="00F117E8">
        <w:t xml:space="preserve"> buildup </w:t>
      </w:r>
      <w:r>
        <w:t>halfway through 2014 due to high cost.</w:t>
      </w:r>
    </w:p>
    <w:p w:rsidR="001B02DF" w:rsidRDefault="00F117E8" w:rsidP="009F1E34">
      <w:pPr>
        <w:pStyle w:val="ListParagraph"/>
        <w:numPr>
          <w:ilvl w:val="0"/>
          <w:numId w:val="5"/>
        </w:numPr>
        <w:spacing w:after="0"/>
      </w:pPr>
      <w:r w:rsidRPr="00F117E8">
        <w:t xml:space="preserve">Solvent stimulations for </w:t>
      </w:r>
      <w:proofErr w:type="spellStart"/>
      <w:r w:rsidRPr="00F117E8">
        <w:t>parraffin</w:t>
      </w:r>
      <w:proofErr w:type="spellEnd"/>
      <w:r w:rsidRPr="00F117E8">
        <w:t xml:space="preserve"> &amp; </w:t>
      </w:r>
      <w:proofErr w:type="spellStart"/>
      <w:r w:rsidRPr="00F117E8">
        <w:t>asphaltene</w:t>
      </w:r>
      <w:proofErr w:type="spellEnd"/>
      <w:r w:rsidRPr="00F117E8">
        <w:t xml:space="preserve"> deposition </w:t>
      </w:r>
    </w:p>
    <w:p w:rsidR="00F117E8" w:rsidRPr="00F117E8" w:rsidRDefault="00F117E8" w:rsidP="009F1E34">
      <w:pPr>
        <w:pStyle w:val="ListParagraph"/>
        <w:numPr>
          <w:ilvl w:val="0"/>
          <w:numId w:val="5"/>
        </w:numPr>
        <w:spacing w:after="0"/>
      </w:pPr>
      <w:r w:rsidRPr="00F117E8">
        <w:t>Acid stimulation to add</w:t>
      </w:r>
      <w:r w:rsidR="001B02DF">
        <w:t xml:space="preserve">ress scale deposition </w:t>
      </w:r>
    </w:p>
    <w:p w:rsidR="00084FB5" w:rsidRDefault="00F117E8" w:rsidP="009F1E34">
      <w:pPr>
        <w:pStyle w:val="ListParagraph"/>
        <w:numPr>
          <w:ilvl w:val="0"/>
          <w:numId w:val="5"/>
        </w:numPr>
        <w:spacing w:after="0"/>
      </w:pPr>
      <w:r w:rsidRPr="00F117E8">
        <w:t xml:space="preserve">Circulating cleanouts to address sand influx issues </w:t>
      </w:r>
    </w:p>
    <w:p w:rsidR="00C07D1C" w:rsidRDefault="00C07D1C" w:rsidP="00C07D1C">
      <w:pPr>
        <w:spacing w:after="0"/>
        <w:ind w:left="45"/>
      </w:pPr>
    </w:p>
    <w:p w:rsidR="00C07D1C" w:rsidRPr="00084FB5" w:rsidRDefault="00C07D1C" w:rsidP="00C07D1C">
      <w:pPr>
        <w:spacing w:after="0"/>
        <w:ind w:left="45"/>
      </w:pPr>
      <w:r>
        <w:t xml:space="preserve">As stated in the introduction we are no longer able to inject water into our </w:t>
      </w:r>
      <w:proofErr w:type="spellStart"/>
      <w:r>
        <w:t>waterflood</w:t>
      </w:r>
      <w:proofErr w:type="spellEnd"/>
      <w:r>
        <w:t xml:space="preserve"> wells as we were changing filters on a daily basis and the </w:t>
      </w:r>
      <w:proofErr w:type="spellStart"/>
      <w:r>
        <w:t>injectivity</w:t>
      </w:r>
      <w:proofErr w:type="spellEnd"/>
      <w:r>
        <w:t xml:space="preserve"> was very limited.</w:t>
      </w:r>
      <w:r w:rsidR="00635A66">
        <w:t xml:space="preserve"> We are currently have a plan to i</w:t>
      </w:r>
      <w:r w:rsidR="001C243B">
        <w:t xml:space="preserve">mprove our </w:t>
      </w:r>
      <w:proofErr w:type="spellStart"/>
      <w:r w:rsidR="001C243B">
        <w:t>waterflood</w:t>
      </w:r>
      <w:proofErr w:type="spellEnd"/>
      <w:r w:rsidR="00FD0FE2">
        <w:t xml:space="preserve"> </w:t>
      </w:r>
      <w:r w:rsidR="00635A66">
        <w:t xml:space="preserve">and restore injection. We have completed a mercury injection test to better understand </w:t>
      </w:r>
      <w:r w:rsidR="00FD0FE2">
        <w:t>water injection into our formation. This study has prompted a review of our injection and filtration system.  We also are planning a study to investigate the suitability of ou</w:t>
      </w:r>
      <w:r w:rsidR="00F66E66">
        <w:t xml:space="preserve">r reservoir rock for injection as well as continuing to understand our issues with wax. </w:t>
      </w:r>
      <w:r w:rsidR="00FD0FE2">
        <w:t xml:space="preserve">These finding will help us to design and optimize </w:t>
      </w:r>
      <w:r w:rsidR="00F66E66">
        <w:t xml:space="preserve">our water injection scheme to improve </w:t>
      </w:r>
      <w:proofErr w:type="spellStart"/>
      <w:r w:rsidR="00F66E66">
        <w:t>waterflood</w:t>
      </w:r>
      <w:proofErr w:type="spellEnd"/>
      <w:r w:rsidR="00F66E66">
        <w:t xml:space="preserve"> effectiveness.</w:t>
      </w:r>
    </w:p>
    <w:p w:rsidR="007F15AB" w:rsidRDefault="007F15AB" w:rsidP="00AD62BF">
      <w:pPr>
        <w:pStyle w:val="Heading1"/>
        <w:jc w:val="center"/>
      </w:pPr>
      <w:r>
        <w:lastRenderedPageBreak/>
        <w:t>ATTACHMENT 1:    Schematic of the Injection Facilities</w:t>
      </w:r>
    </w:p>
    <w:p w:rsidR="007F15AB" w:rsidRDefault="00AD62BF" w:rsidP="00AC0DDF">
      <w:pPr>
        <w:jc w:val="center"/>
      </w:pPr>
      <w:r>
        <w:t xml:space="preserve">                                                                                                </w:t>
      </w:r>
      <w:r>
        <w:rPr>
          <w:noProof/>
        </w:rPr>
        <w:t xml:space="preserve">        </w:t>
      </w:r>
      <w:r w:rsidR="001500F8">
        <w:rPr>
          <w:noProof/>
        </w:rPr>
        <w:drawing>
          <wp:inline distT="0" distB="0" distL="0" distR="0" wp14:anchorId="39BF1694" wp14:editId="20FD1BAB">
            <wp:extent cx="7194964" cy="6383654"/>
            <wp:effectExtent l="5715"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rot="16200000">
                      <a:off x="0" y="0"/>
                      <a:ext cx="7199593" cy="6387761"/>
                    </a:xfrm>
                    <a:prstGeom prst="rect">
                      <a:avLst/>
                    </a:prstGeom>
                  </pic:spPr>
                </pic:pic>
              </a:graphicData>
            </a:graphic>
          </wp:inline>
        </w:drawing>
      </w:r>
    </w:p>
    <w:p w:rsidR="00181D7B" w:rsidRDefault="00181D7B" w:rsidP="006D5211">
      <w:pPr>
        <w:pStyle w:val="Heading1"/>
        <w:ind w:left="900"/>
      </w:pPr>
    </w:p>
    <w:p w:rsidR="004600F8" w:rsidRDefault="007F15AB" w:rsidP="00AC0DDF">
      <w:pPr>
        <w:pStyle w:val="Heading1"/>
        <w:jc w:val="center"/>
      </w:pPr>
      <w:r>
        <w:t>ATTACHMENT 2:</w:t>
      </w:r>
      <w:r w:rsidR="004600F8">
        <w:t xml:space="preserve">  Map of the Water Flood including Patterns</w:t>
      </w:r>
    </w:p>
    <w:p w:rsidR="00DC0A2A" w:rsidRDefault="00DC0A2A" w:rsidP="00AC0DDF">
      <w:pPr>
        <w:rPr>
          <w:noProof/>
        </w:rPr>
      </w:pPr>
    </w:p>
    <w:p w:rsidR="00243E71" w:rsidRDefault="002047EE" w:rsidP="00AC0DDF">
      <w:pPr>
        <w:rPr>
          <w:noProof/>
        </w:rPr>
      </w:pPr>
      <w:r>
        <w:rPr>
          <w:noProof/>
        </w:rPr>
        <w:drawing>
          <wp:inline distT="0" distB="0" distL="0" distR="0" wp14:anchorId="1D8A7AE3" wp14:editId="7D98A2D1">
            <wp:extent cx="5943600" cy="443865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438650"/>
                    </a:xfrm>
                    <a:prstGeom prst="rect">
                      <a:avLst/>
                    </a:prstGeom>
                    <a:solidFill>
                      <a:schemeClr val="accent1"/>
                    </a:solidFill>
                    <a:ln w="15875">
                      <a:solidFill>
                        <a:schemeClr val="tx1"/>
                      </a:solidFill>
                    </a:ln>
                  </pic:spPr>
                </pic:pic>
              </a:graphicData>
            </a:graphic>
          </wp:inline>
        </w:drawing>
      </w:r>
    </w:p>
    <w:p w:rsidR="00010145" w:rsidRDefault="007F15AB" w:rsidP="00AC0DDF">
      <w:pPr>
        <w:pStyle w:val="Heading1"/>
        <w:jc w:val="center"/>
      </w:pPr>
      <w:r>
        <w:lastRenderedPageBreak/>
        <w:t>ATTACHMENT 3:  Allocation factors for Waterflood Patterns</w:t>
      </w:r>
    </w:p>
    <w:p w:rsidR="00AD62BF" w:rsidRDefault="001B6872" w:rsidP="00AC0DDF">
      <w:pPr>
        <w:rPr>
          <w:b/>
          <w:sz w:val="24"/>
          <w:szCs w:val="24"/>
        </w:rPr>
      </w:pPr>
      <w:r w:rsidRPr="001B6872">
        <w:rPr>
          <w:noProof/>
        </w:rPr>
        <w:drawing>
          <wp:inline distT="0" distB="0" distL="0" distR="0">
            <wp:extent cx="5725160" cy="7442200"/>
            <wp:effectExtent l="0" t="0" r="889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5160" cy="7442200"/>
                    </a:xfrm>
                    <a:prstGeom prst="rect">
                      <a:avLst/>
                    </a:prstGeom>
                    <a:noFill/>
                    <a:ln>
                      <a:noFill/>
                    </a:ln>
                  </pic:spPr>
                </pic:pic>
              </a:graphicData>
            </a:graphic>
          </wp:inline>
        </w:drawing>
      </w:r>
    </w:p>
    <w:sectPr w:rsidR="00AD62BF" w:rsidSect="006D5211">
      <w:headerReference w:type="default" r:id="rId20"/>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1E34" w:rsidRDefault="009F1E34" w:rsidP="00C03392">
      <w:pPr>
        <w:spacing w:after="0" w:line="240" w:lineRule="auto"/>
      </w:pPr>
      <w:r>
        <w:separator/>
      </w:r>
    </w:p>
  </w:endnote>
  <w:endnote w:type="continuationSeparator" w:id="0">
    <w:p w:rsidR="009F1E34" w:rsidRDefault="009F1E34" w:rsidP="00C033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1E34" w:rsidRDefault="009F1E34" w:rsidP="00C03392">
      <w:pPr>
        <w:spacing w:after="0" w:line="240" w:lineRule="auto"/>
      </w:pPr>
      <w:r>
        <w:separator/>
      </w:r>
    </w:p>
  </w:footnote>
  <w:footnote w:type="continuationSeparator" w:id="0">
    <w:p w:rsidR="009F1E34" w:rsidRDefault="009F1E34" w:rsidP="00C033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1E34" w:rsidRDefault="009F1E34">
    <w:pPr>
      <w:pStyle w:val="Header"/>
    </w:pPr>
    <w:r w:rsidRPr="001A34FC">
      <w:rPr>
        <w:noProof/>
      </w:rPr>
      <w:drawing>
        <wp:inline distT="0" distB="0" distL="0" distR="0" wp14:anchorId="33239842" wp14:editId="7794E960">
          <wp:extent cx="2174240" cy="54356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174240" cy="54356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522BF"/>
    <w:multiLevelType w:val="hybridMultilevel"/>
    <w:tmpl w:val="42B22698"/>
    <w:lvl w:ilvl="0" w:tplc="04090017">
      <w:start w:val="1"/>
      <w:numFmt w:val="lowerLetter"/>
      <w:lvlText w:val="%1)"/>
      <w:lvlJc w:val="left"/>
      <w:pPr>
        <w:ind w:left="720" w:hanging="360"/>
      </w:pPr>
    </w:lvl>
    <w:lvl w:ilvl="1" w:tplc="FEE0A0F2">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D62580"/>
    <w:multiLevelType w:val="hybridMultilevel"/>
    <w:tmpl w:val="08085D10"/>
    <w:lvl w:ilvl="0" w:tplc="E2B281C4">
      <w:start w:val="1"/>
      <w:numFmt w:val="lowerLetter"/>
      <w:lvlText w:val="(%1)"/>
      <w:lvlJc w:val="left"/>
      <w:pPr>
        <w:ind w:left="720" w:hanging="360"/>
      </w:pPr>
      <w:rPr>
        <w:rFonts w:hint="default"/>
      </w:rPr>
    </w:lvl>
    <w:lvl w:ilvl="1" w:tplc="A302FD58">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C85BB6"/>
    <w:multiLevelType w:val="hybridMultilevel"/>
    <w:tmpl w:val="26A26F74"/>
    <w:lvl w:ilvl="0" w:tplc="A8CAEDAC">
      <w:numFmt w:val="bullet"/>
      <w:lvlText w:val="-"/>
      <w:lvlJc w:val="left"/>
      <w:pPr>
        <w:ind w:left="405"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B186D59"/>
    <w:multiLevelType w:val="hybridMultilevel"/>
    <w:tmpl w:val="99A8411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5DBF21E1"/>
    <w:multiLevelType w:val="hybridMultilevel"/>
    <w:tmpl w:val="84B6C742"/>
    <w:lvl w:ilvl="0" w:tplc="A8CAEDAC">
      <w:numFmt w:val="bullet"/>
      <w:lvlText w:val="-"/>
      <w:lvlJc w:val="left"/>
      <w:pPr>
        <w:ind w:left="405" w:hanging="360"/>
      </w:pPr>
      <w:rPr>
        <w:rFonts w:ascii="Calibri" w:eastAsiaTheme="minorEastAsia"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5">
    <w:nsid w:val="5E8A1672"/>
    <w:multiLevelType w:val="hybridMultilevel"/>
    <w:tmpl w:val="83408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235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2B6B"/>
    <w:rsid w:val="0000257E"/>
    <w:rsid w:val="0000756C"/>
    <w:rsid w:val="00010145"/>
    <w:rsid w:val="00016B1C"/>
    <w:rsid w:val="00020673"/>
    <w:rsid w:val="00021052"/>
    <w:rsid w:val="00023EE9"/>
    <w:rsid w:val="00027B4C"/>
    <w:rsid w:val="00031355"/>
    <w:rsid w:val="00033513"/>
    <w:rsid w:val="00034CBC"/>
    <w:rsid w:val="00043AE9"/>
    <w:rsid w:val="0004615A"/>
    <w:rsid w:val="000612FD"/>
    <w:rsid w:val="00082B6B"/>
    <w:rsid w:val="00084FB5"/>
    <w:rsid w:val="000A40B4"/>
    <w:rsid w:val="000A6962"/>
    <w:rsid w:val="000A77C1"/>
    <w:rsid w:val="000B18F0"/>
    <w:rsid w:val="000B3D99"/>
    <w:rsid w:val="000C50BD"/>
    <w:rsid w:val="000C657D"/>
    <w:rsid w:val="000F6C55"/>
    <w:rsid w:val="000F7C4A"/>
    <w:rsid w:val="00114C1F"/>
    <w:rsid w:val="001173F3"/>
    <w:rsid w:val="00127F75"/>
    <w:rsid w:val="001500F8"/>
    <w:rsid w:val="001572B7"/>
    <w:rsid w:val="00167A43"/>
    <w:rsid w:val="00167B61"/>
    <w:rsid w:val="00176685"/>
    <w:rsid w:val="00176D54"/>
    <w:rsid w:val="00181D7B"/>
    <w:rsid w:val="00185464"/>
    <w:rsid w:val="001954AE"/>
    <w:rsid w:val="0019757B"/>
    <w:rsid w:val="001A34FC"/>
    <w:rsid w:val="001B02DF"/>
    <w:rsid w:val="001B6872"/>
    <w:rsid w:val="001B7F8D"/>
    <w:rsid w:val="001C150B"/>
    <w:rsid w:val="001C243B"/>
    <w:rsid w:val="001C515B"/>
    <w:rsid w:val="001E2341"/>
    <w:rsid w:val="001E28C3"/>
    <w:rsid w:val="001F0200"/>
    <w:rsid w:val="00203513"/>
    <w:rsid w:val="002047EE"/>
    <w:rsid w:val="00204B00"/>
    <w:rsid w:val="00205249"/>
    <w:rsid w:val="00225014"/>
    <w:rsid w:val="00240608"/>
    <w:rsid w:val="0024082C"/>
    <w:rsid w:val="00243E71"/>
    <w:rsid w:val="00272FEE"/>
    <w:rsid w:val="0027344C"/>
    <w:rsid w:val="00274D5B"/>
    <w:rsid w:val="002971D8"/>
    <w:rsid w:val="002B0AF7"/>
    <w:rsid w:val="002C1733"/>
    <w:rsid w:val="002D2C72"/>
    <w:rsid w:val="002E6F7D"/>
    <w:rsid w:val="002E7081"/>
    <w:rsid w:val="002F353A"/>
    <w:rsid w:val="002F6C99"/>
    <w:rsid w:val="00306440"/>
    <w:rsid w:val="00307442"/>
    <w:rsid w:val="00315420"/>
    <w:rsid w:val="0032299E"/>
    <w:rsid w:val="00331EB7"/>
    <w:rsid w:val="003327B6"/>
    <w:rsid w:val="00334F63"/>
    <w:rsid w:val="00344502"/>
    <w:rsid w:val="0035254A"/>
    <w:rsid w:val="00376EE6"/>
    <w:rsid w:val="003813DA"/>
    <w:rsid w:val="00381EB0"/>
    <w:rsid w:val="00394887"/>
    <w:rsid w:val="003966C9"/>
    <w:rsid w:val="00396D96"/>
    <w:rsid w:val="003A3AF8"/>
    <w:rsid w:val="003D354C"/>
    <w:rsid w:val="003D6CF1"/>
    <w:rsid w:val="003F69CB"/>
    <w:rsid w:val="003F6DBC"/>
    <w:rsid w:val="00400902"/>
    <w:rsid w:val="004026B9"/>
    <w:rsid w:val="004034C9"/>
    <w:rsid w:val="00417748"/>
    <w:rsid w:val="0042577C"/>
    <w:rsid w:val="00426164"/>
    <w:rsid w:val="004345E0"/>
    <w:rsid w:val="00437A4D"/>
    <w:rsid w:val="004470A1"/>
    <w:rsid w:val="00453797"/>
    <w:rsid w:val="00456D0A"/>
    <w:rsid w:val="004600F8"/>
    <w:rsid w:val="004711EA"/>
    <w:rsid w:val="004779FA"/>
    <w:rsid w:val="004844B2"/>
    <w:rsid w:val="0049328C"/>
    <w:rsid w:val="004B081E"/>
    <w:rsid w:val="004B143D"/>
    <w:rsid w:val="004B7E34"/>
    <w:rsid w:val="004C392C"/>
    <w:rsid w:val="004C5DE0"/>
    <w:rsid w:val="004D5B57"/>
    <w:rsid w:val="004E2376"/>
    <w:rsid w:val="004E3A7A"/>
    <w:rsid w:val="004E5978"/>
    <w:rsid w:val="005019CB"/>
    <w:rsid w:val="00506F07"/>
    <w:rsid w:val="00512FA9"/>
    <w:rsid w:val="0052306E"/>
    <w:rsid w:val="00524137"/>
    <w:rsid w:val="0055166A"/>
    <w:rsid w:val="005765A8"/>
    <w:rsid w:val="00577EC8"/>
    <w:rsid w:val="005B1709"/>
    <w:rsid w:val="005B3E02"/>
    <w:rsid w:val="005B75F9"/>
    <w:rsid w:val="005C3090"/>
    <w:rsid w:val="006049E1"/>
    <w:rsid w:val="00605461"/>
    <w:rsid w:val="006166E2"/>
    <w:rsid w:val="00624A47"/>
    <w:rsid w:val="0062642A"/>
    <w:rsid w:val="0062762C"/>
    <w:rsid w:val="00635A66"/>
    <w:rsid w:val="00643196"/>
    <w:rsid w:val="0064578A"/>
    <w:rsid w:val="00647690"/>
    <w:rsid w:val="00650FBC"/>
    <w:rsid w:val="006557B0"/>
    <w:rsid w:val="00662D2D"/>
    <w:rsid w:val="00680D8C"/>
    <w:rsid w:val="00682740"/>
    <w:rsid w:val="00684EDE"/>
    <w:rsid w:val="00693797"/>
    <w:rsid w:val="00695AD7"/>
    <w:rsid w:val="006A497E"/>
    <w:rsid w:val="006A6BE4"/>
    <w:rsid w:val="006B3291"/>
    <w:rsid w:val="006C1DF3"/>
    <w:rsid w:val="006D2816"/>
    <w:rsid w:val="006D33DA"/>
    <w:rsid w:val="006D5211"/>
    <w:rsid w:val="006D5C2E"/>
    <w:rsid w:val="006E3C6D"/>
    <w:rsid w:val="006E68DB"/>
    <w:rsid w:val="006E7CAE"/>
    <w:rsid w:val="006F09DC"/>
    <w:rsid w:val="006F544C"/>
    <w:rsid w:val="006F7DCC"/>
    <w:rsid w:val="007053E1"/>
    <w:rsid w:val="00712468"/>
    <w:rsid w:val="007147A6"/>
    <w:rsid w:val="007317B3"/>
    <w:rsid w:val="00735C9C"/>
    <w:rsid w:val="007436D2"/>
    <w:rsid w:val="00744526"/>
    <w:rsid w:val="007522B8"/>
    <w:rsid w:val="00752BA1"/>
    <w:rsid w:val="00776459"/>
    <w:rsid w:val="0079134D"/>
    <w:rsid w:val="0079403E"/>
    <w:rsid w:val="007A3B3B"/>
    <w:rsid w:val="007A7876"/>
    <w:rsid w:val="007B02CA"/>
    <w:rsid w:val="007B2D17"/>
    <w:rsid w:val="007B6FB8"/>
    <w:rsid w:val="007C22A2"/>
    <w:rsid w:val="007C702F"/>
    <w:rsid w:val="007C7808"/>
    <w:rsid w:val="007D275C"/>
    <w:rsid w:val="007F15AB"/>
    <w:rsid w:val="008002B2"/>
    <w:rsid w:val="00811870"/>
    <w:rsid w:val="008161E3"/>
    <w:rsid w:val="0082194A"/>
    <w:rsid w:val="008342C0"/>
    <w:rsid w:val="00837A08"/>
    <w:rsid w:val="00843F06"/>
    <w:rsid w:val="00855B54"/>
    <w:rsid w:val="008617E3"/>
    <w:rsid w:val="0086262A"/>
    <w:rsid w:val="008671DF"/>
    <w:rsid w:val="00867D1E"/>
    <w:rsid w:val="008748A9"/>
    <w:rsid w:val="008759B2"/>
    <w:rsid w:val="008806A5"/>
    <w:rsid w:val="00887C6B"/>
    <w:rsid w:val="008976F9"/>
    <w:rsid w:val="008A3966"/>
    <w:rsid w:val="008D61C2"/>
    <w:rsid w:val="008E07B4"/>
    <w:rsid w:val="008E5675"/>
    <w:rsid w:val="008F16EB"/>
    <w:rsid w:val="008F5CAA"/>
    <w:rsid w:val="009006DC"/>
    <w:rsid w:val="00901AC8"/>
    <w:rsid w:val="00911F78"/>
    <w:rsid w:val="00916740"/>
    <w:rsid w:val="00920B89"/>
    <w:rsid w:val="00921A1F"/>
    <w:rsid w:val="00923FE3"/>
    <w:rsid w:val="009476DD"/>
    <w:rsid w:val="00953D4E"/>
    <w:rsid w:val="00965A42"/>
    <w:rsid w:val="00967618"/>
    <w:rsid w:val="0097126B"/>
    <w:rsid w:val="0097665D"/>
    <w:rsid w:val="009902BD"/>
    <w:rsid w:val="00995F96"/>
    <w:rsid w:val="009A2E6E"/>
    <w:rsid w:val="009A57AC"/>
    <w:rsid w:val="009A7917"/>
    <w:rsid w:val="009B2616"/>
    <w:rsid w:val="009C3295"/>
    <w:rsid w:val="009F1E34"/>
    <w:rsid w:val="00A05DA3"/>
    <w:rsid w:val="00A117BD"/>
    <w:rsid w:val="00A1507B"/>
    <w:rsid w:val="00A23738"/>
    <w:rsid w:val="00A439BB"/>
    <w:rsid w:val="00A461F9"/>
    <w:rsid w:val="00A471B5"/>
    <w:rsid w:val="00A62C15"/>
    <w:rsid w:val="00A66D5D"/>
    <w:rsid w:val="00A6738C"/>
    <w:rsid w:val="00A7270F"/>
    <w:rsid w:val="00A81122"/>
    <w:rsid w:val="00A87A24"/>
    <w:rsid w:val="00A971B1"/>
    <w:rsid w:val="00AA2C19"/>
    <w:rsid w:val="00AA3BB7"/>
    <w:rsid w:val="00AA7D16"/>
    <w:rsid w:val="00AC0DDF"/>
    <w:rsid w:val="00AD288C"/>
    <w:rsid w:val="00AD3BC2"/>
    <w:rsid w:val="00AD62BF"/>
    <w:rsid w:val="00AE6B9E"/>
    <w:rsid w:val="00AF6B02"/>
    <w:rsid w:val="00B1611F"/>
    <w:rsid w:val="00B30C5F"/>
    <w:rsid w:val="00B42086"/>
    <w:rsid w:val="00B50025"/>
    <w:rsid w:val="00B52CF2"/>
    <w:rsid w:val="00B5458A"/>
    <w:rsid w:val="00B6483E"/>
    <w:rsid w:val="00B67E85"/>
    <w:rsid w:val="00B71967"/>
    <w:rsid w:val="00B723E3"/>
    <w:rsid w:val="00BA1C3C"/>
    <w:rsid w:val="00BA64EB"/>
    <w:rsid w:val="00BB146C"/>
    <w:rsid w:val="00BB3D23"/>
    <w:rsid w:val="00BD182A"/>
    <w:rsid w:val="00BD3283"/>
    <w:rsid w:val="00BD679B"/>
    <w:rsid w:val="00BF6A1D"/>
    <w:rsid w:val="00C02915"/>
    <w:rsid w:val="00C03392"/>
    <w:rsid w:val="00C03B3F"/>
    <w:rsid w:val="00C04017"/>
    <w:rsid w:val="00C05167"/>
    <w:rsid w:val="00C07D1C"/>
    <w:rsid w:val="00C1236E"/>
    <w:rsid w:val="00C1609D"/>
    <w:rsid w:val="00C171C3"/>
    <w:rsid w:val="00C209CC"/>
    <w:rsid w:val="00C22D5E"/>
    <w:rsid w:val="00C31E23"/>
    <w:rsid w:val="00C33E38"/>
    <w:rsid w:val="00C53372"/>
    <w:rsid w:val="00C55866"/>
    <w:rsid w:val="00C5759D"/>
    <w:rsid w:val="00C70021"/>
    <w:rsid w:val="00C70C79"/>
    <w:rsid w:val="00C86D91"/>
    <w:rsid w:val="00C910AB"/>
    <w:rsid w:val="00CA38E7"/>
    <w:rsid w:val="00CA655B"/>
    <w:rsid w:val="00CB33CC"/>
    <w:rsid w:val="00CD0A87"/>
    <w:rsid w:val="00CE76D1"/>
    <w:rsid w:val="00CF61B5"/>
    <w:rsid w:val="00D13D09"/>
    <w:rsid w:val="00D16860"/>
    <w:rsid w:val="00D2202C"/>
    <w:rsid w:val="00D24C01"/>
    <w:rsid w:val="00D67240"/>
    <w:rsid w:val="00D7196A"/>
    <w:rsid w:val="00D8603B"/>
    <w:rsid w:val="00D929EE"/>
    <w:rsid w:val="00D94F1C"/>
    <w:rsid w:val="00D95A5A"/>
    <w:rsid w:val="00DA1789"/>
    <w:rsid w:val="00DB19F5"/>
    <w:rsid w:val="00DB71B9"/>
    <w:rsid w:val="00DC0A2A"/>
    <w:rsid w:val="00DF1490"/>
    <w:rsid w:val="00DF41E3"/>
    <w:rsid w:val="00E065BC"/>
    <w:rsid w:val="00E173F0"/>
    <w:rsid w:val="00E214BE"/>
    <w:rsid w:val="00E26BEE"/>
    <w:rsid w:val="00E309F3"/>
    <w:rsid w:val="00E453E3"/>
    <w:rsid w:val="00E52474"/>
    <w:rsid w:val="00E62BF1"/>
    <w:rsid w:val="00E7145B"/>
    <w:rsid w:val="00E74616"/>
    <w:rsid w:val="00E872C9"/>
    <w:rsid w:val="00E94679"/>
    <w:rsid w:val="00E97BF1"/>
    <w:rsid w:val="00EA475E"/>
    <w:rsid w:val="00ED392A"/>
    <w:rsid w:val="00EE3AF5"/>
    <w:rsid w:val="00EE420F"/>
    <w:rsid w:val="00EE4B5E"/>
    <w:rsid w:val="00EF0757"/>
    <w:rsid w:val="00F10B6E"/>
    <w:rsid w:val="00F10EAD"/>
    <w:rsid w:val="00F117E8"/>
    <w:rsid w:val="00F12303"/>
    <w:rsid w:val="00F17519"/>
    <w:rsid w:val="00F220AA"/>
    <w:rsid w:val="00F26BD0"/>
    <w:rsid w:val="00F354BC"/>
    <w:rsid w:val="00F473F5"/>
    <w:rsid w:val="00F47DA5"/>
    <w:rsid w:val="00F517D9"/>
    <w:rsid w:val="00F52350"/>
    <w:rsid w:val="00F57527"/>
    <w:rsid w:val="00F66E66"/>
    <w:rsid w:val="00F8465F"/>
    <w:rsid w:val="00F848EC"/>
    <w:rsid w:val="00F90D6A"/>
    <w:rsid w:val="00F950E1"/>
    <w:rsid w:val="00F95A54"/>
    <w:rsid w:val="00FA441D"/>
    <w:rsid w:val="00FA6E00"/>
    <w:rsid w:val="00FB164F"/>
    <w:rsid w:val="00FD0054"/>
    <w:rsid w:val="00FD0FE2"/>
    <w:rsid w:val="00FD32A0"/>
    <w:rsid w:val="00FE3A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3"/>
    <o:shapelayout v:ext="edit">
      <o:idmap v:ext="edit" data="1"/>
    </o:shapelayout>
  </w:shapeDefaults>
  <w:decimalSymbol w:val="."/>
  <w:listSeparator w:val=","/>
  <w15:docId w15:val="{0688BCFD-7BC1-42EE-8837-19A8CAEAA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D3BC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848E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2B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2B6B"/>
    <w:rPr>
      <w:rFonts w:ascii="Tahoma" w:hAnsi="Tahoma" w:cs="Tahoma"/>
      <w:sz w:val="16"/>
      <w:szCs w:val="16"/>
    </w:rPr>
  </w:style>
  <w:style w:type="character" w:customStyle="1" w:styleId="Heading1Char">
    <w:name w:val="Heading 1 Char"/>
    <w:basedOn w:val="DefaultParagraphFont"/>
    <w:link w:val="Heading1"/>
    <w:uiPriority w:val="9"/>
    <w:rsid w:val="00AD3BC2"/>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C0339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03392"/>
  </w:style>
  <w:style w:type="paragraph" w:styleId="Footer">
    <w:name w:val="footer"/>
    <w:basedOn w:val="Normal"/>
    <w:link w:val="FooterChar"/>
    <w:uiPriority w:val="99"/>
    <w:unhideWhenUsed/>
    <w:rsid w:val="00C0339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03392"/>
  </w:style>
  <w:style w:type="character" w:customStyle="1" w:styleId="Heading2Char">
    <w:name w:val="Heading 2 Char"/>
    <w:basedOn w:val="DefaultParagraphFont"/>
    <w:link w:val="Heading2"/>
    <w:uiPriority w:val="9"/>
    <w:rsid w:val="00F848EC"/>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semiHidden/>
    <w:unhideWhenUsed/>
    <w:rsid w:val="00AD62BF"/>
    <w:rPr>
      <w:color w:val="0000FF"/>
      <w:u w:val="single"/>
    </w:rPr>
  </w:style>
  <w:style w:type="character" w:customStyle="1" w:styleId="bvrrreviewtext">
    <w:name w:val="bvrrreviewtext"/>
    <w:basedOn w:val="DefaultParagraphFont"/>
    <w:rsid w:val="008E5675"/>
  </w:style>
  <w:style w:type="table" w:styleId="TableGrid">
    <w:name w:val="Table Grid"/>
    <w:basedOn w:val="TableNormal"/>
    <w:uiPriority w:val="59"/>
    <w:rsid w:val="006557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006DC"/>
    <w:pPr>
      <w:ind w:left="720"/>
      <w:contextualSpacing/>
    </w:pPr>
  </w:style>
  <w:style w:type="paragraph" w:customStyle="1" w:styleId="Default">
    <w:name w:val="Default"/>
    <w:rsid w:val="009006DC"/>
    <w:pPr>
      <w:autoSpaceDE w:val="0"/>
      <w:autoSpaceDN w:val="0"/>
      <w:adjustRightInd w:val="0"/>
      <w:spacing w:after="0" w:line="240" w:lineRule="auto"/>
    </w:pPr>
    <w:rPr>
      <w:rFonts w:ascii="Calibri" w:hAnsi="Calibri" w:cs="Calibri"/>
      <w:color w:val="000000"/>
      <w:sz w:val="24"/>
      <w:szCs w:val="24"/>
    </w:rPr>
  </w:style>
  <w:style w:type="table" w:styleId="MediumShading1-Accent1">
    <w:name w:val="Medium Shading 1 Accent 1"/>
    <w:basedOn w:val="TableNormal"/>
    <w:uiPriority w:val="63"/>
    <w:rsid w:val="00034CBC"/>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43013">
      <w:bodyDiv w:val="1"/>
      <w:marLeft w:val="0"/>
      <w:marRight w:val="0"/>
      <w:marTop w:val="0"/>
      <w:marBottom w:val="0"/>
      <w:divBdr>
        <w:top w:val="none" w:sz="0" w:space="0" w:color="auto"/>
        <w:left w:val="none" w:sz="0" w:space="0" w:color="auto"/>
        <w:bottom w:val="none" w:sz="0" w:space="0" w:color="auto"/>
        <w:right w:val="none" w:sz="0" w:space="0" w:color="auto"/>
      </w:divBdr>
    </w:div>
    <w:div w:id="31197527">
      <w:bodyDiv w:val="1"/>
      <w:marLeft w:val="0"/>
      <w:marRight w:val="0"/>
      <w:marTop w:val="0"/>
      <w:marBottom w:val="0"/>
      <w:divBdr>
        <w:top w:val="none" w:sz="0" w:space="0" w:color="auto"/>
        <w:left w:val="none" w:sz="0" w:space="0" w:color="auto"/>
        <w:bottom w:val="none" w:sz="0" w:space="0" w:color="auto"/>
        <w:right w:val="none" w:sz="0" w:space="0" w:color="auto"/>
      </w:divBdr>
    </w:div>
    <w:div w:id="32661401">
      <w:bodyDiv w:val="1"/>
      <w:marLeft w:val="0"/>
      <w:marRight w:val="0"/>
      <w:marTop w:val="0"/>
      <w:marBottom w:val="0"/>
      <w:divBdr>
        <w:top w:val="none" w:sz="0" w:space="0" w:color="auto"/>
        <w:left w:val="none" w:sz="0" w:space="0" w:color="auto"/>
        <w:bottom w:val="none" w:sz="0" w:space="0" w:color="auto"/>
        <w:right w:val="none" w:sz="0" w:space="0" w:color="auto"/>
      </w:divBdr>
    </w:div>
    <w:div w:id="73549114">
      <w:bodyDiv w:val="1"/>
      <w:marLeft w:val="0"/>
      <w:marRight w:val="0"/>
      <w:marTop w:val="0"/>
      <w:marBottom w:val="0"/>
      <w:divBdr>
        <w:top w:val="none" w:sz="0" w:space="0" w:color="auto"/>
        <w:left w:val="none" w:sz="0" w:space="0" w:color="auto"/>
        <w:bottom w:val="none" w:sz="0" w:space="0" w:color="auto"/>
        <w:right w:val="none" w:sz="0" w:space="0" w:color="auto"/>
      </w:divBdr>
    </w:div>
    <w:div w:id="90779610">
      <w:bodyDiv w:val="1"/>
      <w:marLeft w:val="0"/>
      <w:marRight w:val="0"/>
      <w:marTop w:val="0"/>
      <w:marBottom w:val="0"/>
      <w:divBdr>
        <w:top w:val="none" w:sz="0" w:space="0" w:color="auto"/>
        <w:left w:val="none" w:sz="0" w:space="0" w:color="auto"/>
        <w:bottom w:val="none" w:sz="0" w:space="0" w:color="auto"/>
        <w:right w:val="none" w:sz="0" w:space="0" w:color="auto"/>
      </w:divBdr>
    </w:div>
    <w:div w:id="101070436">
      <w:bodyDiv w:val="1"/>
      <w:marLeft w:val="0"/>
      <w:marRight w:val="0"/>
      <w:marTop w:val="0"/>
      <w:marBottom w:val="0"/>
      <w:divBdr>
        <w:top w:val="none" w:sz="0" w:space="0" w:color="auto"/>
        <w:left w:val="none" w:sz="0" w:space="0" w:color="auto"/>
        <w:bottom w:val="none" w:sz="0" w:space="0" w:color="auto"/>
        <w:right w:val="none" w:sz="0" w:space="0" w:color="auto"/>
      </w:divBdr>
    </w:div>
    <w:div w:id="101152286">
      <w:bodyDiv w:val="1"/>
      <w:marLeft w:val="0"/>
      <w:marRight w:val="0"/>
      <w:marTop w:val="0"/>
      <w:marBottom w:val="0"/>
      <w:divBdr>
        <w:top w:val="none" w:sz="0" w:space="0" w:color="auto"/>
        <w:left w:val="none" w:sz="0" w:space="0" w:color="auto"/>
        <w:bottom w:val="none" w:sz="0" w:space="0" w:color="auto"/>
        <w:right w:val="none" w:sz="0" w:space="0" w:color="auto"/>
      </w:divBdr>
    </w:div>
    <w:div w:id="193346463">
      <w:bodyDiv w:val="1"/>
      <w:marLeft w:val="0"/>
      <w:marRight w:val="0"/>
      <w:marTop w:val="0"/>
      <w:marBottom w:val="0"/>
      <w:divBdr>
        <w:top w:val="none" w:sz="0" w:space="0" w:color="auto"/>
        <w:left w:val="none" w:sz="0" w:space="0" w:color="auto"/>
        <w:bottom w:val="none" w:sz="0" w:space="0" w:color="auto"/>
        <w:right w:val="none" w:sz="0" w:space="0" w:color="auto"/>
      </w:divBdr>
    </w:div>
    <w:div w:id="225385602">
      <w:bodyDiv w:val="1"/>
      <w:marLeft w:val="0"/>
      <w:marRight w:val="0"/>
      <w:marTop w:val="0"/>
      <w:marBottom w:val="0"/>
      <w:divBdr>
        <w:top w:val="none" w:sz="0" w:space="0" w:color="auto"/>
        <w:left w:val="none" w:sz="0" w:space="0" w:color="auto"/>
        <w:bottom w:val="none" w:sz="0" w:space="0" w:color="auto"/>
        <w:right w:val="none" w:sz="0" w:space="0" w:color="auto"/>
      </w:divBdr>
    </w:div>
    <w:div w:id="229968752">
      <w:bodyDiv w:val="1"/>
      <w:marLeft w:val="0"/>
      <w:marRight w:val="0"/>
      <w:marTop w:val="0"/>
      <w:marBottom w:val="0"/>
      <w:divBdr>
        <w:top w:val="none" w:sz="0" w:space="0" w:color="auto"/>
        <w:left w:val="none" w:sz="0" w:space="0" w:color="auto"/>
        <w:bottom w:val="none" w:sz="0" w:space="0" w:color="auto"/>
        <w:right w:val="none" w:sz="0" w:space="0" w:color="auto"/>
      </w:divBdr>
    </w:div>
    <w:div w:id="250625882">
      <w:bodyDiv w:val="1"/>
      <w:marLeft w:val="0"/>
      <w:marRight w:val="0"/>
      <w:marTop w:val="0"/>
      <w:marBottom w:val="0"/>
      <w:divBdr>
        <w:top w:val="none" w:sz="0" w:space="0" w:color="auto"/>
        <w:left w:val="none" w:sz="0" w:space="0" w:color="auto"/>
        <w:bottom w:val="none" w:sz="0" w:space="0" w:color="auto"/>
        <w:right w:val="none" w:sz="0" w:space="0" w:color="auto"/>
      </w:divBdr>
    </w:div>
    <w:div w:id="275259194">
      <w:bodyDiv w:val="1"/>
      <w:marLeft w:val="0"/>
      <w:marRight w:val="0"/>
      <w:marTop w:val="0"/>
      <w:marBottom w:val="0"/>
      <w:divBdr>
        <w:top w:val="none" w:sz="0" w:space="0" w:color="auto"/>
        <w:left w:val="none" w:sz="0" w:space="0" w:color="auto"/>
        <w:bottom w:val="none" w:sz="0" w:space="0" w:color="auto"/>
        <w:right w:val="none" w:sz="0" w:space="0" w:color="auto"/>
      </w:divBdr>
    </w:div>
    <w:div w:id="300499983">
      <w:bodyDiv w:val="1"/>
      <w:marLeft w:val="0"/>
      <w:marRight w:val="0"/>
      <w:marTop w:val="0"/>
      <w:marBottom w:val="0"/>
      <w:divBdr>
        <w:top w:val="none" w:sz="0" w:space="0" w:color="auto"/>
        <w:left w:val="none" w:sz="0" w:space="0" w:color="auto"/>
        <w:bottom w:val="none" w:sz="0" w:space="0" w:color="auto"/>
        <w:right w:val="none" w:sz="0" w:space="0" w:color="auto"/>
      </w:divBdr>
    </w:div>
    <w:div w:id="331763290">
      <w:bodyDiv w:val="1"/>
      <w:marLeft w:val="0"/>
      <w:marRight w:val="0"/>
      <w:marTop w:val="0"/>
      <w:marBottom w:val="0"/>
      <w:divBdr>
        <w:top w:val="none" w:sz="0" w:space="0" w:color="auto"/>
        <w:left w:val="none" w:sz="0" w:space="0" w:color="auto"/>
        <w:bottom w:val="none" w:sz="0" w:space="0" w:color="auto"/>
        <w:right w:val="none" w:sz="0" w:space="0" w:color="auto"/>
      </w:divBdr>
    </w:div>
    <w:div w:id="346565761">
      <w:bodyDiv w:val="1"/>
      <w:marLeft w:val="0"/>
      <w:marRight w:val="0"/>
      <w:marTop w:val="0"/>
      <w:marBottom w:val="0"/>
      <w:divBdr>
        <w:top w:val="none" w:sz="0" w:space="0" w:color="auto"/>
        <w:left w:val="none" w:sz="0" w:space="0" w:color="auto"/>
        <w:bottom w:val="none" w:sz="0" w:space="0" w:color="auto"/>
        <w:right w:val="none" w:sz="0" w:space="0" w:color="auto"/>
      </w:divBdr>
    </w:div>
    <w:div w:id="382796271">
      <w:bodyDiv w:val="1"/>
      <w:marLeft w:val="0"/>
      <w:marRight w:val="0"/>
      <w:marTop w:val="0"/>
      <w:marBottom w:val="0"/>
      <w:divBdr>
        <w:top w:val="none" w:sz="0" w:space="0" w:color="auto"/>
        <w:left w:val="none" w:sz="0" w:space="0" w:color="auto"/>
        <w:bottom w:val="none" w:sz="0" w:space="0" w:color="auto"/>
        <w:right w:val="none" w:sz="0" w:space="0" w:color="auto"/>
      </w:divBdr>
    </w:div>
    <w:div w:id="396514209">
      <w:bodyDiv w:val="1"/>
      <w:marLeft w:val="0"/>
      <w:marRight w:val="0"/>
      <w:marTop w:val="0"/>
      <w:marBottom w:val="0"/>
      <w:divBdr>
        <w:top w:val="none" w:sz="0" w:space="0" w:color="auto"/>
        <w:left w:val="none" w:sz="0" w:space="0" w:color="auto"/>
        <w:bottom w:val="none" w:sz="0" w:space="0" w:color="auto"/>
        <w:right w:val="none" w:sz="0" w:space="0" w:color="auto"/>
      </w:divBdr>
    </w:div>
    <w:div w:id="493683911">
      <w:bodyDiv w:val="1"/>
      <w:marLeft w:val="0"/>
      <w:marRight w:val="0"/>
      <w:marTop w:val="0"/>
      <w:marBottom w:val="0"/>
      <w:divBdr>
        <w:top w:val="none" w:sz="0" w:space="0" w:color="auto"/>
        <w:left w:val="none" w:sz="0" w:space="0" w:color="auto"/>
        <w:bottom w:val="none" w:sz="0" w:space="0" w:color="auto"/>
        <w:right w:val="none" w:sz="0" w:space="0" w:color="auto"/>
      </w:divBdr>
    </w:div>
    <w:div w:id="504127811">
      <w:bodyDiv w:val="1"/>
      <w:marLeft w:val="0"/>
      <w:marRight w:val="0"/>
      <w:marTop w:val="0"/>
      <w:marBottom w:val="0"/>
      <w:divBdr>
        <w:top w:val="none" w:sz="0" w:space="0" w:color="auto"/>
        <w:left w:val="none" w:sz="0" w:space="0" w:color="auto"/>
        <w:bottom w:val="none" w:sz="0" w:space="0" w:color="auto"/>
        <w:right w:val="none" w:sz="0" w:space="0" w:color="auto"/>
      </w:divBdr>
    </w:div>
    <w:div w:id="535852398">
      <w:bodyDiv w:val="1"/>
      <w:marLeft w:val="0"/>
      <w:marRight w:val="0"/>
      <w:marTop w:val="0"/>
      <w:marBottom w:val="0"/>
      <w:divBdr>
        <w:top w:val="none" w:sz="0" w:space="0" w:color="auto"/>
        <w:left w:val="none" w:sz="0" w:space="0" w:color="auto"/>
        <w:bottom w:val="none" w:sz="0" w:space="0" w:color="auto"/>
        <w:right w:val="none" w:sz="0" w:space="0" w:color="auto"/>
      </w:divBdr>
    </w:div>
    <w:div w:id="550306480">
      <w:bodyDiv w:val="1"/>
      <w:marLeft w:val="0"/>
      <w:marRight w:val="0"/>
      <w:marTop w:val="0"/>
      <w:marBottom w:val="0"/>
      <w:divBdr>
        <w:top w:val="none" w:sz="0" w:space="0" w:color="auto"/>
        <w:left w:val="none" w:sz="0" w:space="0" w:color="auto"/>
        <w:bottom w:val="none" w:sz="0" w:space="0" w:color="auto"/>
        <w:right w:val="none" w:sz="0" w:space="0" w:color="auto"/>
      </w:divBdr>
    </w:div>
    <w:div w:id="573707758">
      <w:bodyDiv w:val="1"/>
      <w:marLeft w:val="0"/>
      <w:marRight w:val="0"/>
      <w:marTop w:val="0"/>
      <w:marBottom w:val="0"/>
      <w:divBdr>
        <w:top w:val="none" w:sz="0" w:space="0" w:color="auto"/>
        <w:left w:val="none" w:sz="0" w:space="0" w:color="auto"/>
        <w:bottom w:val="none" w:sz="0" w:space="0" w:color="auto"/>
        <w:right w:val="none" w:sz="0" w:space="0" w:color="auto"/>
      </w:divBdr>
    </w:div>
    <w:div w:id="586575433">
      <w:bodyDiv w:val="1"/>
      <w:marLeft w:val="0"/>
      <w:marRight w:val="0"/>
      <w:marTop w:val="0"/>
      <w:marBottom w:val="0"/>
      <w:divBdr>
        <w:top w:val="none" w:sz="0" w:space="0" w:color="auto"/>
        <w:left w:val="none" w:sz="0" w:space="0" w:color="auto"/>
        <w:bottom w:val="none" w:sz="0" w:space="0" w:color="auto"/>
        <w:right w:val="none" w:sz="0" w:space="0" w:color="auto"/>
      </w:divBdr>
    </w:div>
    <w:div w:id="594630734">
      <w:bodyDiv w:val="1"/>
      <w:marLeft w:val="0"/>
      <w:marRight w:val="0"/>
      <w:marTop w:val="0"/>
      <w:marBottom w:val="0"/>
      <w:divBdr>
        <w:top w:val="none" w:sz="0" w:space="0" w:color="auto"/>
        <w:left w:val="none" w:sz="0" w:space="0" w:color="auto"/>
        <w:bottom w:val="none" w:sz="0" w:space="0" w:color="auto"/>
        <w:right w:val="none" w:sz="0" w:space="0" w:color="auto"/>
      </w:divBdr>
    </w:div>
    <w:div w:id="596447173">
      <w:bodyDiv w:val="1"/>
      <w:marLeft w:val="0"/>
      <w:marRight w:val="0"/>
      <w:marTop w:val="0"/>
      <w:marBottom w:val="0"/>
      <w:divBdr>
        <w:top w:val="none" w:sz="0" w:space="0" w:color="auto"/>
        <w:left w:val="none" w:sz="0" w:space="0" w:color="auto"/>
        <w:bottom w:val="none" w:sz="0" w:space="0" w:color="auto"/>
        <w:right w:val="none" w:sz="0" w:space="0" w:color="auto"/>
      </w:divBdr>
    </w:div>
    <w:div w:id="610280894">
      <w:bodyDiv w:val="1"/>
      <w:marLeft w:val="0"/>
      <w:marRight w:val="0"/>
      <w:marTop w:val="0"/>
      <w:marBottom w:val="0"/>
      <w:divBdr>
        <w:top w:val="none" w:sz="0" w:space="0" w:color="auto"/>
        <w:left w:val="none" w:sz="0" w:space="0" w:color="auto"/>
        <w:bottom w:val="none" w:sz="0" w:space="0" w:color="auto"/>
        <w:right w:val="none" w:sz="0" w:space="0" w:color="auto"/>
      </w:divBdr>
    </w:div>
    <w:div w:id="611284298">
      <w:bodyDiv w:val="1"/>
      <w:marLeft w:val="0"/>
      <w:marRight w:val="0"/>
      <w:marTop w:val="0"/>
      <w:marBottom w:val="0"/>
      <w:divBdr>
        <w:top w:val="none" w:sz="0" w:space="0" w:color="auto"/>
        <w:left w:val="none" w:sz="0" w:space="0" w:color="auto"/>
        <w:bottom w:val="none" w:sz="0" w:space="0" w:color="auto"/>
        <w:right w:val="none" w:sz="0" w:space="0" w:color="auto"/>
      </w:divBdr>
    </w:div>
    <w:div w:id="614485594">
      <w:bodyDiv w:val="1"/>
      <w:marLeft w:val="0"/>
      <w:marRight w:val="0"/>
      <w:marTop w:val="0"/>
      <w:marBottom w:val="0"/>
      <w:divBdr>
        <w:top w:val="none" w:sz="0" w:space="0" w:color="auto"/>
        <w:left w:val="none" w:sz="0" w:space="0" w:color="auto"/>
        <w:bottom w:val="none" w:sz="0" w:space="0" w:color="auto"/>
        <w:right w:val="none" w:sz="0" w:space="0" w:color="auto"/>
      </w:divBdr>
    </w:div>
    <w:div w:id="646200611">
      <w:bodyDiv w:val="1"/>
      <w:marLeft w:val="0"/>
      <w:marRight w:val="0"/>
      <w:marTop w:val="0"/>
      <w:marBottom w:val="0"/>
      <w:divBdr>
        <w:top w:val="none" w:sz="0" w:space="0" w:color="auto"/>
        <w:left w:val="none" w:sz="0" w:space="0" w:color="auto"/>
        <w:bottom w:val="none" w:sz="0" w:space="0" w:color="auto"/>
        <w:right w:val="none" w:sz="0" w:space="0" w:color="auto"/>
      </w:divBdr>
    </w:div>
    <w:div w:id="681931445">
      <w:bodyDiv w:val="1"/>
      <w:marLeft w:val="0"/>
      <w:marRight w:val="0"/>
      <w:marTop w:val="0"/>
      <w:marBottom w:val="0"/>
      <w:divBdr>
        <w:top w:val="none" w:sz="0" w:space="0" w:color="auto"/>
        <w:left w:val="none" w:sz="0" w:space="0" w:color="auto"/>
        <w:bottom w:val="none" w:sz="0" w:space="0" w:color="auto"/>
        <w:right w:val="none" w:sz="0" w:space="0" w:color="auto"/>
      </w:divBdr>
    </w:div>
    <w:div w:id="710493446">
      <w:bodyDiv w:val="1"/>
      <w:marLeft w:val="0"/>
      <w:marRight w:val="0"/>
      <w:marTop w:val="0"/>
      <w:marBottom w:val="0"/>
      <w:divBdr>
        <w:top w:val="none" w:sz="0" w:space="0" w:color="auto"/>
        <w:left w:val="none" w:sz="0" w:space="0" w:color="auto"/>
        <w:bottom w:val="none" w:sz="0" w:space="0" w:color="auto"/>
        <w:right w:val="none" w:sz="0" w:space="0" w:color="auto"/>
      </w:divBdr>
    </w:div>
    <w:div w:id="719669604">
      <w:bodyDiv w:val="1"/>
      <w:marLeft w:val="0"/>
      <w:marRight w:val="0"/>
      <w:marTop w:val="0"/>
      <w:marBottom w:val="0"/>
      <w:divBdr>
        <w:top w:val="none" w:sz="0" w:space="0" w:color="auto"/>
        <w:left w:val="none" w:sz="0" w:space="0" w:color="auto"/>
        <w:bottom w:val="none" w:sz="0" w:space="0" w:color="auto"/>
        <w:right w:val="none" w:sz="0" w:space="0" w:color="auto"/>
      </w:divBdr>
    </w:div>
    <w:div w:id="730881493">
      <w:bodyDiv w:val="1"/>
      <w:marLeft w:val="0"/>
      <w:marRight w:val="0"/>
      <w:marTop w:val="0"/>
      <w:marBottom w:val="0"/>
      <w:divBdr>
        <w:top w:val="none" w:sz="0" w:space="0" w:color="auto"/>
        <w:left w:val="none" w:sz="0" w:space="0" w:color="auto"/>
        <w:bottom w:val="none" w:sz="0" w:space="0" w:color="auto"/>
        <w:right w:val="none" w:sz="0" w:space="0" w:color="auto"/>
      </w:divBdr>
    </w:div>
    <w:div w:id="784425057">
      <w:bodyDiv w:val="1"/>
      <w:marLeft w:val="0"/>
      <w:marRight w:val="0"/>
      <w:marTop w:val="0"/>
      <w:marBottom w:val="0"/>
      <w:divBdr>
        <w:top w:val="none" w:sz="0" w:space="0" w:color="auto"/>
        <w:left w:val="none" w:sz="0" w:space="0" w:color="auto"/>
        <w:bottom w:val="none" w:sz="0" w:space="0" w:color="auto"/>
        <w:right w:val="none" w:sz="0" w:space="0" w:color="auto"/>
      </w:divBdr>
    </w:div>
    <w:div w:id="785927732">
      <w:bodyDiv w:val="1"/>
      <w:marLeft w:val="0"/>
      <w:marRight w:val="0"/>
      <w:marTop w:val="0"/>
      <w:marBottom w:val="0"/>
      <w:divBdr>
        <w:top w:val="none" w:sz="0" w:space="0" w:color="auto"/>
        <w:left w:val="none" w:sz="0" w:space="0" w:color="auto"/>
        <w:bottom w:val="none" w:sz="0" w:space="0" w:color="auto"/>
        <w:right w:val="none" w:sz="0" w:space="0" w:color="auto"/>
      </w:divBdr>
    </w:div>
    <w:div w:id="843856901">
      <w:bodyDiv w:val="1"/>
      <w:marLeft w:val="0"/>
      <w:marRight w:val="0"/>
      <w:marTop w:val="0"/>
      <w:marBottom w:val="0"/>
      <w:divBdr>
        <w:top w:val="none" w:sz="0" w:space="0" w:color="auto"/>
        <w:left w:val="none" w:sz="0" w:space="0" w:color="auto"/>
        <w:bottom w:val="none" w:sz="0" w:space="0" w:color="auto"/>
        <w:right w:val="none" w:sz="0" w:space="0" w:color="auto"/>
      </w:divBdr>
    </w:div>
    <w:div w:id="897014602">
      <w:bodyDiv w:val="1"/>
      <w:marLeft w:val="0"/>
      <w:marRight w:val="0"/>
      <w:marTop w:val="0"/>
      <w:marBottom w:val="0"/>
      <w:divBdr>
        <w:top w:val="none" w:sz="0" w:space="0" w:color="auto"/>
        <w:left w:val="none" w:sz="0" w:space="0" w:color="auto"/>
        <w:bottom w:val="none" w:sz="0" w:space="0" w:color="auto"/>
        <w:right w:val="none" w:sz="0" w:space="0" w:color="auto"/>
      </w:divBdr>
    </w:div>
    <w:div w:id="904074327">
      <w:bodyDiv w:val="1"/>
      <w:marLeft w:val="0"/>
      <w:marRight w:val="0"/>
      <w:marTop w:val="0"/>
      <w:marBottom w:val="0"/>
      <w:divBdr>
        <w:top w:val="none" w:sz="0" w:space="0" w:color="auto"/>
        <w:left w:val="none" w:sz="0" w:space="0" w:color="auto"/>
        <w:bottom w:val="none" w:sz="0" w:space="0" w:color="auto"/>
        <w:right w:val="none" w:sz="0" w:space="0" w:color="auto"/>
      </w:divBdr>
    </w:div>
    <w:div w:id="906258613">
      <w:bodyDiv w:val="1"/>
      <w:marLeft w:val="0"/>
      <w:marRight w:val="0"/>
      <w:marTop w:val="0"/>
      <w:marBottom w:val="0"/>
      <w:divBdr>
        <w:top w:val="none" w:sz="0" w:space="0" w:color="auto"/>
        <w:left w:val="none" w:sz="0" w:space="0" w:color="auto"/>
        <w:bottom w:val="none" w:sz="0" w:space="0" w:color="auto"/>
        <w:right w:val="none" w:sz="0" w:space="0" w:color="auto"/>
      </w:divBdr>
    </w:div>
    <w:div w:id="910115449">
      <w:bodyDiv w:val="1"/>
      <w:marLeft w:val="0"/>
      <w:marRight w:val="0"/>
      <w:marTop w:val="0"/>
      <w:marBottom w:val="0"/>
      <w:divBdr>
        <w:top w:val="none" w:sz="0" w:space="0" w:color="auto"/>
        <w:left w:val="none" w:sz="0" w:space="0" w:color="auto"/>
        <w:bottom w:val="none" w:sz="0" w:space="0" w:color="auto"/>
        <w:right w:val="none" w:sz="0" w:space="0" w:color="auto"/>
      </w:divBdr>
    </w:div>
    <w:div w:id="946892385">
      <w:bodyDiv w:val="1"/>
      <w:marLeft w:val="0"/>
      <w:marRight w:val="0"/>
      <w:marTop w:val="0"/>
      <w:marBottom w:val="0"/>
      <w:divBdr>
        <w:top w:val="none" w:sz="0" w:space="0" w:color="auto"/>
        <w:left w:val="none" w:sz="0" w:space="0" w:color="auto"/>
        <w:bottom w:val="none" w:sz="0" w:space="0" w:color="auto"/>
        <w:right w:val="none" w:sz="0" w:space="0" w:color="auto"/>
      </w:divBdr>
    </w:div>
    <w:div w:id="960918094">
      <w:bodyDiv w:val="1"/>
      <w:marLeft w:val="0"/>
      <w:marRight w:val="0"/>
      <w:marTop w:val="0"/>
      <w:marBottom w:val="0"/>
      <w:divBdr>
        <w:top w:val="none" w:sz="0" w:space="0" w:color="auto"/>
        <w:left w:val="none" w:sz="0" w:space="0" w:color="auto"/>
        <w:bottom w:val="none" w:sz="0" w:space="0" w:color="auto"/>
        <w:right w:val="none" w:sz="0" w:space="0" w:color="auto"/>
      </w:divBdr>
    </w:div>
    <w:div w:id="975452580">
      <w:bodyDiv w:val="1"/>
      <w:marLeft w:val="0"/>
      <w:marRight w:val="0"/>
      <w:marTop w:val="0"/>
      <w:marBottom w:val="0"/>
      <w:divBdr>
        <w:top w:val="none" w:sz="0" w:space="0" w:color="auto"/>
        <w:left w:val="none" w:sz="0" w:space="0" w:color="auto"/>
        <w:bottom w:val="none" w:sz="0" w:space="0" w:color="auto"/>
        <w:right w:val="none" w:sz="0" w:space="0" w:color="auto"/>
      </w:divBdr>
    </w:div>
    <w:div w:id="981467640">
      <w:bodyDiv w:val="1"/>
      <w:marLeft w:val="0"/>
      <w:marRight w:val="0"/>
      <w:marTop w:val="0"/>
      <w:marBottom w:val="0"/>
      <w:divBdr>
        <w:top w:val="none" w:sz="0" w:space="0" w:color="auto"/>
        <w:left w:val="none" w:sz="0" w:space="0" w:color="auto"/>
        <w:bottom w:val="none" w:sz="0" w:space="0" w:color="auto"/>
        <w:right w:val="none" w:sz="0" w:space="0" w:color="auto"/>
      </w:divBdr>
    </w:div>
    <w:div w:id="990452046">
      <w:bodyDiv w:val="1"/>
      <w:marLeft w:val="0"/>
      <w:marRight w:val="0"/>
      <w:marTop w:val="0"/>
      <w:marBottom w:val="0"/>
      <w:divBdr>
        <w:top w:val="none" w:sz="0" w:space="0" w:color="auto"/>
        <w:left w:val="none" w:sz="0" w:space="0" w:color="auto"/>
        <w:bottom w:val="none" w:sz="0" w:space="0" w:color="auto"/>
        <w:right w:val="none" w:sz="0" w:space="0" w:color="auto"/>
      </w:divBdr>
    </w:div>
    <w:div w:id="1004016373">
      <w:bodyDiv w:val="1"/>
      <w:marLeft w:val="0"/>
      <w:marRight w:val="0"/>
      <w:marTop w:val="0"/>
      <w:marBottom w:val="0"/>
      <w:divBdr>
        <w:top w:val="none" w:sz="0" w:space="0" w:color="auto"/>
        <w:left w:val="none" w:sz="0" w:space="0" w:color="auto"/>
        <w:bottom w:val="none" w:sz="0" w:space="0" w:color="auto"/>
        <w:right w:val="none" w:sz="0" w:space="0" w:color="auto"/>
      </w:divBdr>
    </w:div>
    <w:div w:id="1020592325">
      <w:bodyDiv w:val="1"/>
      <w:marLeft w:val="0"/>
      <w:marRight w:val="0"/>
      <w:marTop w:val="0"/>
      <w:marBottom w:val="0"/>
      <w:divBdr>
        <w:top w:val="none" w:sz="0" w:space="0" w:color="auto"/>
        <w:left w:val="none" w:sz="0" w:space="0" w:color="auto"/>
        <w:bottom w:val="none" w:sz="0" w:space="0" w:color="auto"/>
        <w:right w:val="none" w:sz="0" w:space="0" w:color="auto"/>
      </w:divBdr>
    </w:div>
    <w:div w:id="1044478567">
      <w:bodyDiv w:val="1"/>
      <w:marLeft w:val="0"/>
      <w:marRight w:val="0"/>
      <w:marTop w:val="0"/>
      <w:marBottom w:val="0"/>
      <w:divBdr>
        <w:top w:val="none" w:sz="0" w:space="0" w:color="auto"/>
        <w:left w:val="none" w:sz="0" w:space="0" w:color="auto"/>
        <w:bottom w:val="none" w:sz="0" w:space="0" w:color="auto"/>
        <w:right w:val="none" w:sz="0" w:space="0" w:color="auto"/>
      </w:divBdr>
    </w:div>
    <w:div w:id="1066606697">
      <w:bodyDiv w:val="1"/>
      <w:marLeft w:val="0"/>
      <w:marRight w:val="0"/>
      <w:marTop w:val="0"/>
      <w:marBottom w:val="0"/>
      <w:divBdr>
        <w:top w:val="none" w:sz="0" w:space="0" w:color="auto"/>
        <w:left w:val="none" w:sz="0" w:space="0" w:color="auto"/>
        <w:bottom w:val="none" w:sz="0" w:space="0" w:color="auto"/>
        <w:right w:val="none" w:sz="0" w:space="0" w:color="auto"/>
      </w:divBdr>
    </w:div>
    <w:div w:id="1072309207">
      <w:bodyDiv w:val="1"/>
      <w:marLeft w:val="0"/>
      <w:marRight w:val="0"/>
      <w:marTop w:val="0"/>
      <w:marBottom w:val="0"/>
      <w:divBdr>
        <w:top w:val="none" w:sz="0" w:space="0" w:color="auto"/>
        <w:left w:val="none" w:sz="0" w:space="0" w:color="auto"/>
        <w:bottom w:val="none" w:sz="0" w:space="0" w:color="auto"/>
        <w:right w:val="none" w:sz="0" w:space="0" w:color="auto"/>
      </w:divBdr>
    </w:div>
    <w:div w:id="1073089184">
      <w:bodyDiv w:val="1"/>
      <w:marLeft w:val="0"/>
      <w:marRight w:val="0"/>
      <w:marTop w:val="0"/>
      <w:marBottom w:val="0"/>
      <w:divBdr>
        <w:top w:val="none" w:sz="0" w:space="0" w:color="auto"/>
        <w:left w:val="none" w:sz="0" w:space="0" w:color="auto"/>
        <w:bottom w:val="none" w:sz="0" w:space="0" w:color="auto"/>
        <w:right w:val="none" w:sz="0" w:space="0" w:color="auto"/>
      </w:divBdr>
    </w:div>
    <w:div w:id="1073551058">
      <w:bodyDiv w:val="1"/>
      <w:marLeft w:val="0"/>
      <w:marRight w:val="0"/>
      <w:marTop w:val="0"/>
      <w:marBottom w:val="0"/>
      <w:divBdr>
        <w:top w:val="none" w:sz="0" w:space="0" w:color="auto"/>
        <w:left w:val="none" w:sz="0" w:space="0" w:color="auto"/>
        <w:bottom w:val="none" w:sz="0" w:space="0" w:color="auto"/>
        <w:right w:val="none" w:sz="0" w:space="0" w:color="auto"/>
      </w:divBdr>
    </w:div>
    <w:div w:id="1111514199">
      <w:bodyDiv w:val="1"/>
      <w:marLeft w:val="0"/>
      <w:marRight w:val="0"/>
      <w:marTop w:val="0"/>
      <w:marBottom w:val="0"/>
      <w:divBdr>
        <w:top w:val="none" w:sz="0" w:space="0" w:color="auto"/>
        <w:left w:val="none" w:sz="0" w:space="0" w:color="auto"/>
        <w:bottom w:val="none" w:sz="0" w:space="0" w:color="auto"/>
        <w:right w:val="none" w:sz="0" w:space="0" w:color="auto"/>
      </w:divBdr>
    </w:div>
    <w:div w:id="1122109470">
      <w:bodyDiv w:val="1"/>
      <w:marLeft w:val="0"/>
      <w:marRight w:val="0"/>
      <w:marTop w:val="0"/>
      <w:marBottom w:val="0"/>
      <w:divBdr>
        <w:top w:val="none" w:sz="0" w:space="0" w:color="auto"/>
        <w:left w:val="none" w:sz="0" w:space="0" w:color="auto"/>
        <w:bottom w:val="none" w:sz="0" w:space="0" w:color="auto"/>
        <w:right w:val="none" w:sz="0" w:space="0" w:color="auto"/>
      </w:divBdr>
    </w:div>
    <w:div w:id="1128670172">
      <w:bodyDiv w:val="1"/>
      <w:marLeft w:val="0"/>
      <w:marRight w:val="0"/>
      <w:marTop w:val="0"/>
      <w:marBottom w:val="0"/>
      <w:divBdr>
        <w:top w:val="none" w:sz="0" w:space="0" w:color="auto"/>
        <w:left w:val="none" w:sz="0" w:space="0" w:color="auto"/>
        <w:bottom w:val="none" w:sz="0" w:space="0" w:color="auto"/>
        <w:right w:val="none" w:sz="0" w:space="0" w:color="auto"/>
      </w:divBdr>
    </w:div>
    <w:div w:id="1129126991">
      <w:bodyDiv w:val="1"/>
      <w:marLeft w:val="0"/>
      <w:marRight w:val="0"/>
      <w:marTop w:val="0"/>
      <w:marBottom w:val="0"/>
      <w:divBdr>
        <w:top w:val="none" w:sz="0" w:space="0" w:color="auto"/>
        <w:left w:val="none" w:sz="0" w:space="0" w:color="auto"/>
        <w:bottom w:val="none" w:sz="0" w:space="0" w:color="auto"/>
        <w:right w:val="none" w:sz="0" w:space="0" w:color="auto"/>
      </w:divBdr>
    </w:div>
    <w:div w:id="1149784204">
      <w:bodyDiv w:val="1"/>
      <w:marLeft w:val="0"/>
      <w:marRight w:val="0"/>
      <w:marTop w:val="0"/>
      <w:marBottom w:val="0"/>
      <w:divBdr>
        <w:top w:val="none" w:sz="0" w:space="0" w:color="auto"/>
        <w:left w:val="none" w:sz="0" w:space="0" w:color="auto"/>
        <w:bottom w:val="none" w:sz="0" w:space="0" w:color="auto"/>
        <w:right w:val="none" w:sz="0" w:space="0" w:color="auto"/>
      </w:divBdr>
    </w:div>
    <w:div w:id="1172062638">
      <w:bodyDiv w:val="1"/>
      <w:marLeft w:val="0"/>
      <w:marRight w:val="0"/>
      <w:marTop w:val="0"/>
      <w:marBottom w:val="0"/>
      <w:divBdr>
        <w:top w:val="none" w:sz="0" w:space="0" w:color="auto"/>
        <w:left w:val="none" w:sz="0" w:space="0" w:color="auto"/>
        <w:bottom w:val="none" w:sz="0" w:space="0" w:color="auto"/>
        <w:right w:val="none" w:sz="0" w:space="0" w:color="auto"/>
      </w:divBdr>
    </w:div>
    <w:div w:id="1190149014">
      <w:bodyDiv w:val="1"/>
      <w:marLeft w:val="0"/>
      <w:marRight w:val="0"/>
      <w:marTop w:val="0"/>
      <w:marBottom w:val="0"/>
      <w:divBdr>
        <w:top w:val="none" w:sz="0" w:space="0" w:color="auto"/>
        <w:left w:val="none" w:sz="0" w:space="0" w:color="auto"/>
        <w:bottom w:val="none" w:sz="0" w:space="0" w:color="auto"/>
        <w:right w:val="none" w:sz="0" w:space="0" w:color="auto"/>
      </w:divBdr>
    </w:div>
    <w:div w:id="1195583565">
      <w:bodyDiv w:val="1"/>
      <w:marLeft w:val="0"/>
      <w:marRight w:val="0"/>
      <w:marTop w:val="0"/>
      <w:marBottom w:val="0"/>
      <w:divBdr>
        <w:top w:val="none" w:sz="0" w:space="0" w:color="auto"/>
        <w:left w:val="none" w:sz="0" w:space="0" w:color="auto"/>
        <w:bottom w:val="none" w:sz="0" w:space="0" w:color="auto"/>
        <w:right w:val="none" w:sz="0" w:space="0" w:color="auto"/>
      </w:divBdr>
    </w:div>
    <w:div w:id="1205825061">
      <w:bodyDiv w:val="1"/>
      <w:marLeft w:val="0"/>
      <w:marRight w:val="0"/>
      <w:marTop w:val="0"/>
      <w:marBottom w:val="0"/>
      <w:divBdr>
        <w:top w:val="none" w:sz="0" w:space="0" w:color="auto"/>
        <w:left w:val="none" w:sz="0" w:space="0" w:color="auto"/>
        <w:bottom w:val="none" w:sz="0" w:space="0" w:color="auto"/>
        <w:right w:val="none" w:sz="0" w:space="0" w:color="auto"/>
      </w:divBdr>
    </w:div>
    <w:div w:id="1211192066">
      <w:bodyDiv w:val="1"/>
      <w:marLeft w:val="0"/>
      <w:marRight w:val="0"/>
      <w:marTop w:val="0"/>
      <w:marBottom w:val="0"/>
      <w:divBdr>
        <w:top w:val="none" w:sz="0" w:space="0" w:color="auto"/>
        <w:left w:val="none" w:sz="0" w:space="0" w:color="auto"/>
        <w:bottom w:val="none" w:sz="0" w:space="0" w:color="auto"/>
        <w:right w:val="none" w:sz="0" w:space="0" w:color="auto"/>
      </w:divBdr>
    </w:div>
    <w:div w:id="1214392168">
      <w:bodyDiv w:val="1"/>
      <w:marLeft w:val="0"/>
      <w:marRight w:val="0"/>
      <w:marTop w:val="0"/>
      <w:marBottom w:val="0"/>
      <w:divBdr>
        <w:top w:val="none" w:sz="0" w:space="0" w:color="auto"/>
        <w:left w:val="none" w:sz="0" w:space="0" w:color="auto"/>
        <w:bottom w:val="none" w:sz="0" w:space="0" w:color="auto"/>
        <w:right w:val="none" w:sz="0" w:space="0" w:color="auto"/>
      </w:divBdr>
    </w:div>
    <w:div w:id="1217741389">
      <w:bodyDiv w:val="1"/>
      <w:marLeft w:val="0"/>
      <w:marRight w:val="0"/>
      <w:marTop w:val="0"/>
      <w:marBottom w:val="0"/>
      <w:divBdr>
        <w:top w:val="none" w:sz="0" w:space="0" w:color="auto"/>
        <w:left w:val="none" w:sz="0" w:space="0" w:color="auto"/>
        <w:bottom w:val="none" w:sz="0" w:space="0" w:color="auto"/>
        <w:right w:val="none" w:sz="0" w:space="0" w:color="auto"/>
      </w:divBdr>
    </w:div>
    <w:div w:id="1225218859">
      <w:bodyDiv w:val="1"/>
      <w:marLeft w:val="0"/>
      <w:marRight w:val="0"/>
      <w:marTop w:val="0"/>
      <w:marBottom w:val="0"/>
      <w:divBdr>
        <w:top w:val="none" w:sz="0" w:space="0" w:color="auto"/>
        <w:left w:val="none" w:sz="0" w:space="0" w:color="auto"/>
        <w:bottom w:val="none" w:sz="0" w:space="0" w:color="auto"/>
        <w:right w:val="none" w:sz="0" w:space="0" w:color="auto"/>
      </w:divBdr>
    </w:div>
    <w:div w:id="1257204894">
      <w:bodyDiv w:val="1"/>
      <w:marLeft w:val="0"/>
      <w:marRight w:val="0"/>
      <w:marTop w:val="0"/>
      <w:marBottom w:val="0"/>
      <w:divBdr>
        <w:top w:val="none" w:sz="0" w:space="0" w:color="auto"/>
        <w:left w:val="none" w:sz="0" w:space="0" w:color="auto"/>
        <w:bottom w:val="none" w:sz="0" w:space="0" w:color="auto"/>
        <w:right w:val="none" w:sz="0" w:space="0" w:color="auto"/>
      </w:divBdr>
    </w:div>
    <w:div w:id="1266962342">
      <w:bodyDiv w:val="1"/>
      <w:marLeft w:val="0"/>
      <w:marRight w:val="0"/>
      <w:marTop w:val="0"/>
      <w:marBottom w:val="0"/>
      <w:divBdr>
        <w:top w:val="none" w:sz="0" w:space="0" w:color="auto"/>
        <w:left w:val="none" w:sz="0" w:space="0" w:color="auto"/>
        <w:bottom w:val="none" w:sz="0" w:space="0" w:color="auto"/>
        <w:right w:val="none" w:sz="0" w:space="0" w:color="auto"/>
      </w:divBdr>
    </w:div>
    <w:div w:id="1276400361">
      <w:bodyDiv w:val="1"/>
      <w:marLeft w:val="0"/>
      <w:marRight w:val="0"/>
      <w:marTop w:val="0"/>
      <w:marBottom w:val="0"/>
      <w:divBdr>
        <w:top w:val="none" w:sz="0" w:space="0" w:color="auto"/>
        <w:left w:val="none" w:sz="0" w:space="0" w:color="auto"/>
        <w:bottom w:val="none" w:sz="0" w:space="0" w:color="auto"/>
        <w:right w:val="none" w:sz="0" w:space="0" w:color="auto"/>
      </w:divBdr>
    </w:div>
    <w:div w:id="1282497518">
      <w:bodyDiv w:val="1"/>
      <w:marLeft w:val="0"/>
      <w:marRight w:val="0"/>
      <w:marTop w:val="0"/>
      <w:marBottom w:val="0"/>
      <w:divBdr>
        <w:top w:val="none" w:sz="0" w:space="0" w:color="auto"/>
        <w:left w:val="none" w:sz="0" w:space="0" w:color="auto"/>
        <w:bottom w:val="none" w:sz="0" w:space="0" w:color="auto"/>
        <w:right w:val="none" w:sz="0" w:space="0" w:color="auto"/>
      </w:divBdr>
    </w:div>
    <w:div w:id="1346059123">
      <w:bodyDiv w:val="1"/>
      <w:marLeft w:val="0"/>
      <w:marRight w:val="0"/>
      <w:marTop w:val="0"/>
      <w:marBottom w:val="0"/>
      <w:divBdr>
        <w:top w:val="none" w:sz="0" w:space="0" w:color="auto"/>
        <w:left w:val="none" w:sz="0" w:space="0" w:color="auto"/>
        <w:bottom w:val="none" w:sz="0" w:space="0" w:color="auto"/>
        <w:right w:val="none" w:sz="0" w:space="0" w:color="auto"/>
      </w:divBdr>
    </w:div>
    <w:div w:id="1350065377">
      <w:bodyDiv w:val="1"/>
      <w:marLeft w:val="0"/>
      <w:marRight w:val="0"/>
      <w:marTop w:val="0"/>
      <w:marBottom w:val="0"/>
      <w:divBdr>
        <w:top w:val="none" w:sz="0" w:space="0" w:color="auto"/>
        <w:left w:val="none" w:sz="0" w:space="0" w:color="auto"/>
        <w:bottom w:val="none" w:sz="0" w:space="0" w:color="auto"/>
        <w:right w:val="none" w:sz="0" w:space="0" w:color="auto"/>
      </w:divBdr>
    </w:div>
    <w:div w:id="1356492788">
      <w:bodyDiv w:val="1"/>
      <w:marLeft w:val="0"/>
      <w:marRight w:val="0"/>
      <w:marTop w:val="0"/>
      <w:marBottom w:val="0"/>
      <w:divBdr>
        <w:top w:val="none" w:sz="0" w:space="0" w:color="auto"/>
        <w:left w:val="none" w:sz="0" w:space="0" w:color="auto"/>
        <w:bottom w:val="none" w:sz="0" w:space="0" w:color="auto"/>
        <w:right w:val="none" w:sz="0" w:space="0" w:color="auto"/>
      </w:divBdr>
    </w:div>
    <w:div w:id="1403870660">
      <w:bodyDiv w:val="1"/>
      <w:marLeft w:val="0"/>
      <w:marRight w:val="0"/>
      <w:marTop w:val="0"/>
      <w:marBottom w:val="0"/>
      <w:divBdr>
        <w:top w:val="none" w:sz="0" w:space="0" w:color="auto"/>
        <w:left w:val="none" w:sz="0" w:space="0" w:color="auto"/>
        <w:bottom w:val="none" w:sz="0" w:space="0" w:color="auto"/>
        <w:right w:val="none" w:sz="0" w:space="0" w:color="auto"/>
      </w:divBdr>
    </w:div>
    <w:div w:id="1455827015">
      <w:bodyDiv w:val="1"/>
      <w:marLeft w:val="0"/>
      <w:marRight w:val="0"/>
      <w:marTop w:val="0"/>
      <w:marBottom w:val="0"/>
      <w:divBdr>
        <w:top w:val="none" w:sz="0" w:space="0" w:color="auto"/>
        <w:left w:val="none" w:sz="0" w:space="0" w:color="auto"/>
        <w:bottom w:val="none" w:sz="0" w:space="0" w:color="auto"/>
        <w:right w:val="none" w:sz="0" w:space="0" w:color="auto"/>
      </w:divBdr>
    </w:div>
    <w:div w:id="1464808714">
      <w:bodyDiv w:val="1"/>
      <w:marLeft w:val="0"/>
      <w:marRight w:val="0"/>
      <w:marTop w:val="0"/>
      <w:marBottom w:val="0"/>
      <w:divBdr>
        <w:top w:val="none" w:sz="0" w:space="0" w:color="auto"/>
        <w:left w:val="none" w:sz="0" w:space="0" w:color="auto"/>
        <w:bottom w:val="none" w:sz="0" w:space="0" w:color="auto"/>
        <w:right w:val="none" w:sz="0" w:space="0" w:color="auto"/>
      </w:divBdr>
    </w:div>
    <w:div w:id="1473061503">
      <w:bodyDiv w:val="1"/>
      <w:marLeft w:val="0"/>
      <w:marRight w:val="0"/>
      <w:marTop w:val="0"/>
      <w:marBottom w:val="0"/>
      <w:divBdr>
        <w:top w:val="none" w:sz="0" w:space="0" w:color="auto"/>
        <w:left w:val="none" w:sz="0" w:space="0" w:color="auto"/>
        <w:bottom w:val="none" w:sz="0" w:space="0" w:color="auto"/>
        <w:right w:val="none" w:sz="0" w:space="0" w:color="auto"/>
      </w:divBdr>
    </w:div>
    <w:div w:id="1479300285">
      <w:bodyDiv w:val="1"/>
      <w:marLeft w:val="0"/>
      <w:marRight w:val="0"/>
      <w:marTop w:val="0"/>
      <w:marBottom w:val="0"/>
      <w:divBdr>
        <w:top w:val="none" w:sz="0" w:space="0" w:color="auto"/>
        <w:left w:val="none" w:sz="0" w:space="0" w:color="auto"/>
        <w:bottom w:val="none" w:sz="0" w:space="0" w:color="auto"/>
        <w:right w:val="none" w:sz="0" w:space="0" w:color="auto"/>
      </w:divBdr>
    </w:div>
    <w:div w:id="1484854258">
      <w:bodyDiv w:val="1"/>
      <w:marLeft w:val="0"/>
      <w:marRight w:val="0"/>
      <w:marTop w:val="0"/>
      <w:marBottom w:val="0"/>
      <w:divBdr>
        <w:top w:val="none" w:sz="0" w:space="0" w:color="auto"/>
        <w:left w:val="none" w:sz="0" w:space="0" w:color="auto"/>
        <w:bottom w:val="none" w:sz="0" w:space="0" w:color="auto"/>
        <w:right w:val="none" w:sz="0" w:space="0" w:color="auto"/>
      </w:divBdr>
    </w:div>
    <w:div w:id="1546139325">
      <w:bodyDiv w:val="1"/>
      <w:marLeft w:val="0"/>
      <w:marRight w:val="0"/>
      <w:marTop w:val="0"/>
      <w:marBottom w:val="0"/>
      <w:divBdr>
        <w:top w:val="none" w:sz="0" w:space="0" w:color="auto"/>
        <w:left w:val="none" w:sz="0" w:space="0" w:color="auto"/>
        <w:bottom w:val="none" w:sz="0" w:space="0" w:color="auto"/>
        <w:right w:val="none" w:sz="0" w:space="0" w:color="auto"/>
      </w:divBdr>
    </w:div>
    <w:div w:id="1556699859">
      <w:bodyDiv w:val="1"/>
      <w:marLeft w:val="0"/>
      <w:marRight w:val="0"/>
      <w:marTop w:val="0"/>
      <w:marBottom w:val="0"/>
      <w:divBdr>
        <w:top w:val="none" w:sz="0" w:space="0" w:color="auto"/>
        <w:left w:val="none" w:sz="0" w:space="0" w:color="auto"/>
        <w:bottom w:val="none" w:sz="0" w:space="0" w:color="auto"/>
        <w:right w:val="none" w:sz="0" w:space="0" w:color="auto"/>
      </w:divBdr>
    </w:div>
    <w:div w:id="1566258073">
      <w:bodyDiv w:val="1"/>
      <w:marLeft w:val="0"/>
      <w:marRight w:val="0"/>
      <w:marTop w:val="0"/>
      <w:marBottom w:val="0"/>
      <w:divBdr>
        <w:top w:val="none" w:sz="0" w:space="0" w:color="auto"/>
        <w:left w:val="none" w:sz="0" w:space="0" w:color="auto"/>
        <w:bottom w:val="none" w:sz="0" w:space="0" w:color="auto"/>
        <w:right w:val="none" w:sz="0" w:space="0" w:color="auto"/>
      </w:divBdr>
    </w:div>
    <w:div w:id="1575624636">
      <w:bodyDiv w:val="1"/>
      <w:marLeft w:val="0"/>
      <w:marRight w:val="0"/>
      <w:marTop w:val="0"/>
      <w:marBottom w:val="0"/>
      <w:divBdr>
        <w:top w:val="none" w:sz="0" w:space="0" w:color="auto"/>
        <w:left w:val="none" w:sz="0" w:space="0" w:color="auto"/>
        <w:bottom w:val="none" w:sz="0" w:space="0" w:color="auto"/>
        <w:right w:val="none" w:sz="0" w:space="0" w:color="auto"/>
      </w:divBdr>
    </w:div>
    <w:div w:id="1619024981">
      <w:bodyDiv w:val="1"/>
      <w:marLeft w:val="0"/>
      <w:marRight w:val="0"/>
      <w:marTop w:val="0"/>
      <w:marBottom w:val="0"/>
      <w:divBdr>
        <w:top w:val="none" w:sz="0" w:space="0" w:color="auto"/>
        <w:left w:val="none" w:sz="0" w:space="0" w:color="auto"/>
        <w:bottom w:val="none" w:sz="0" w:space="0" w:color="auto"/>
        <w:right w:val="none" w:sz="0" w:space="0" w:color="auto"/>
      </w:divBdr>
    </w:div>
    <w:div w:id="1620451981">
      <w:bodyDiv w:val="1"/>
      <w:marLeft w:val="0"/>
      <w:marRight w:val="0"/>
      <w:marTop w:val="0"/>
      <w:marBottom w:val="0"/>
      <w:divBdr>
        <w:top w:val="none" w:sz="0" w:space="0" w:color="auto"/>
        <w:left w:val="none" w:sz="0" w:space="0" w:color="auto"/>
        <w:bottom w:val="none" w:sz="0" w:space="0" w:color="auto"/>
        <w:right w:val="none" w:sz="0" w:space="0" w:color="auto"/>
      </w:divBdr>
    </w:div>
    <w:div w:id="1628388855">
      <w:bodyDiv w:val="1"/>
      <w:marLeft w:val="0"/>
      <w:marRight w:val="0"/>
      <w:marTop w:val="0"/>
      <w:marBottom w:val="0"/>
      <w:divBdr>
        <w:top w:val="none" w:sz="0" w:space="0" w:color="auto"/>
        <w:left w:val="none" w:sz="0" w:space="0" w:color="auto"/>
        <w:bottom w:val="none" w:sz="0" w:space="0" w:color="auto"/>
        <w:right w:val="none" w:sz="0" w:space="0" w:color="auto"/>
      </w:divBdr>
    </w:div>
    <w:div w:id="1638802281">
      <w:bodyDiv w:val="1"/>
      <w:marLeft w:val="0"/>
      <w:marRight w:val="0"/>
      <w:marTop w:val="0"/>
      <w:marBottom w:val="0"/>
      <w:divBdr>
        <w:top w:val="none" w:sz="0" w:space="0" w:color="auto"/>
        <w:left w:val="none" w:sz="0" w:space="0" w:color="auto"/>
        <w:bottom w:val="none" w:sz="0" w:space="0" w:color="auto"/>
        <w:right w:val="none" w:sz="0" w:space="0" w:color="auto"/>
      </w:divBdr>
    </w:div>
    <w:div w:id="1661882231">
      <w:bodyDiv w:val="1"/>
      <w:marLeft w:val="0"/>
      <w:marRight w:val="0"/>
      <w:marTop w:val="0"/>
      <w:marBottom w:val="0"/>
      <w:divBdr>
        <w:top w:val="none" w:sz="0" w:space="0" w:color="auto"/>
        <w:left w:val="none" w:sz="0" w:space="0" w:color="auto"/>
        <w:bottom w:val="none" w:sz="0" w:space="0" w:color="auto"/>
        <w:right w:val="none" w:sz="0" w:space="0" w:color="auto"/>
      </w:divBdr>
    </w:div>
    <w:div w:id="1673801960">
      <w:bodyDiv w:val="1"/>
      <w:marLeft w:val="0"/>
      <w:marRight w:val="0"/>
      <w:marTop w:val="0"/>
      <w:marBottom w:val="0"/>
      <w:divBdr>
        <w:top w:val="none" w:sz="0" w:space="0" w:color="auto"/>
        <w:left w:val="none" w:sz="0" w:space="0" w:color="auto"/>
        <w:bottom w:val="none" w:sz="0" w:space="0" w:color="auto"/>
        <w:right w:val="none" w:sz="0" w:space="0" w:color="auto"/>
      </w:divBdr>
    </w:div>
    <w:div w:id="1688097338">
      <w:bodyDiv w:val="1"/>
      <w:marLeft w:val="0"/>
      <w:marRight w:val="0"/>
      <w:marTop w:val="0"/>
      <w:marBottom w:val="0"/>
      <w:divBdr>
        <w:top w:val="none" w:sz="0" w:space="0" w:color="auto"/>
        <w:left w:val="none" w:sz="0" w:space="0" w:color="auto"/>
        <w:bottom w:val="none" w:sz="0" w:space="0" w:color="auto"/>
        <w:right w:val="none" w:sz="0" w:space="0" w:color="auto"/>
      </w:divBdr>
    </w:div>
    <w:div w:id="1691447038">
      <w:bodyDiv w:val="1"/>
      <w:marLeft w:val="0"/>
      <w:marRight w:val="0"/>
      <w:marTop w:val="0"/>
      <w:marBottom w:val="0"/>
      <w:divBdr>
        <w:top w:val="none" w:sz="0" w:space="0" w:color="auto"/>
        <w:left w:val="none" w:sz="0" w:space="0" w:color="auto"/>
        <w:bottom w:val="none" w:sz="0" w:space="0" w:color="auto"/>
        <w:right w:val="none" w:sz="0" w:space="0" w:color="auto"/>
      </w:divBdr>
    </w:div>
    <w:div w:id="1705980009">
      <w:bodyDiv w:val="1"/>
      <w:marLeft w:val="0"/>
      <w:marRight w:val="0"/>
      <w:marTop w:val="0"/>
      <w:marBottom w:val="0"/>
      <w:divBdr>
        <w:top w:val="none" w:sz="0" w:space="0" w:color="auto"/>
        <w:left w:val="none" w:sz="0" w:space="0" w:color="auto"/>
        <w:bottom w:val="none" w:sz="0" w:space="0" w:color="auto"/>
        <w:right w:val="none" w:sz="0" w:space="0" w:color="auto"/>
      </w:divBdr>
    </w:div>
    <w:div w:id="1709838814">
      <w:bodyDiv w:val="1"/>
      <w:marLeft w:val="0"/>
      <w:marRight w:val="0"/>
      <w:marTop w:val="0"/>
      <w:marBottom w:val="0"/>
      <w:divBdr>
        <w:top w:val="none" w:sz="0" w:space="0" w:color="auto"/>
        <w:left w:val="none" w:sz="0" w:space="0" w:color="auto"/>
        <w:bottom w:val="none" w:sz="0" w:space="0" w:color="auto"/>
        <w:right w:val="none" w:sz="0" w:space="0" w:color="auto"/>
      </w:divBdr>
    </w:div>
    <w:div w:id="1738212797">
      <w:bodyDiv w:val="1"/>
      <w:marLeft w:val="0"/>
      <w:marRight w:val="0"/>
      <w:marTop w:val="0"/>
      <w:marBottom w:val="0"/>
      <w:divBdr>
        <w:top w:val="none" w:sz="0" w:space="0" w:color="auto"/>
        <w:left w:val="none" w:sz="0" w:space="0" w:color="auto"/>
        <w:bottom w:val="none" w:sz="0" w:space="0" w:color="auto"/>
        <w:right w:val="none" w:sz="0" w:space="0" w:color="auto"/>
      </w:divBdr>
    </w:div>
    <w:div w:id="1802188692">
      <w:bodyDiv w:val="1"/>
      <w:marLeft w:val="0"/>
      <w:marRight w:val="0"/>
      <w:marTop w:val="0"/>
      <w:marBottom w:val="0"/>
      <w:divBdr>
        <w:top w:val="none" w:sz="0" w:space="0" w:color="auto"/>
        <w:left w:val="none" w:sz="0" w:space="0" w:color="auto"/>
        <w:bottom w:val="none" w:sz="0" w:space="0" w:color="auto"/>
        <w:right w:val="none" w:sz="0" w:space="0" w:color="auto"/>
      </w:divBdr>
    </w:div>
    <w:div w:id="1822692759">
      <w:bodyDiv w:val="1"/>
      <w:marLeft w:val="0"/>
      <w:marRight w:val="0"/>
      <w:marTop w:val="0"/>
      <w:marBottom w:val="0"/>
      <w:divBdr>
        <w:top w:val="none" w:sz="0" w:space="0" w:color="auto"/>
        <w:left w:val="none" w:sz="0" w:space="0" w:color="auto"/>
        <w:bottom w:val="none" w:sz="0" w:space="0" w:color="auto"/>
        <w:right w:val="none" w:sz="0" w:space="0" w:color="auto"/>
      </w:divBdr>
    </w:div>
    <w:div w:id="1831018718">
      <w:bodyDiv w:val="1"/>
      <w:marLeft w:val="0"/>
      <w:marRight w:val="0"/>
      <w:marTop w:val="0"/>
      <w:marBottom w:val="0"/>
      <w:divBdr>
        <w:top w:val="none" w:sz="0" w:space="0" w:color="auto"/>
        <w:left w:val="none" w:sz="0" w:space="0" w:color="auto"/>
        <w:bottom w:val="none" w:sz="0" w:space="0" w:color="auto"/>
        <w:right w:val="none" w:sz="0" w:space="0" w:color="auto"/>
      </w:divBdr>
    </w:div>
    <w:div w:id="1844201334">
      <w:bodyDiv w:val="1"/>
      <w:marLeft w:val="0"/>
      <w:marRight w:val="0"/>
      <w:marTop w:val="0"/>
      <w:marBottom w:val="0"/>
      <w:divBdr>
        <w:top w:val="none" w:sz="0" w:space="0" w:color="auto"/>
        <w:left w:val="none" w:sz="0" w:space="0" w:color="auto"/>
        <w:bottom w:val="none" w:sz="0" w:space="0" w:color="auto"/>
        <w:right w:val="none" w:sz="0" w:space="0" w:color="auto"/>
      </w:divBdr>
    </w:div>
    <w:div w:id="1850368585">
      <w:bodyDiv w:val="1"/>
      <w:marLeft w:val="0"/>
      <w:marRight w:val="0"/>
      <w:marTop w:val="0"/>
      <w:marBottom w:val="0"/>
      <w:divBdr>
        <w:top w:val="none" w:sz="0" w:space="0" w:color="auto"/>
        <w:left w:val="none" w:sz="0" w:space="0" w:color="auto"/>
        <w:bottom w:val="none" w:sz="0" w:space="0" w:color="auto"/>
        <w:right w:val="none" w:sz="0" w:space="0" w:color="auto"/>
      </w:divBdr>
    </w:div>
    <w:div w:id="1863083195">
      <w:bodyDiv w:val="1"/>
      <w:marLeft w:val="0"/>
      <w:marRight w:val="0"/>
      <w:marTop w:val="0"/>
      <w:marBottom w:val="0"/>
      <w:divBdr>
        <w:top w:val="none" w:sz="0" w:space="0" w:color="auto"/>
        <w:left w:val="none" w:sz="0" w:space="0" w:color="auto"/>
        <w:bottom w:val="none" w:sz="0" w:space="0" w:color="auto"/>
        <w:right w:val="none" w:sz="0" w:space="0" w:color="auto"/>
      </w:divBdr>
    </w:div>
    <w:div w:id="1874885227">
      <w:bodyDiv w:val="1"/>
      <w:marLeft w:val="0"/>
      <w:marRight w:val="0"/>
      <w:marTop w:val="0"/>
      <w:marBottom w:val="0"/>
      <w:divBdr>
        <w:top w:val="none" w:sz="0" w:space="0" w:color="auto"/>
        <w:left w:val="none" w:sz="0" w:space="0" w:color="auto"/>
        <w:bottom w:val="none" w:sz="0" w:space="0" w:color="auto"/>
        <w:right w:val="none" w:sz="0" w:space="0" w:color="auto"/>
      </w:divBdr>
    </w:div>
    <w:div w:id="1879198210">
      <w:bodyDiv w:val="1"/>
      <w:marLeft w:val="0"/>
      <w:marRight w:val="0"/>
      <w:marTop w:val="0"/>
      <w:marBottom w:val="0"/>
      <w:divBdr>
        <w:top w:val="none" w:sz="0" w:space="0" w:color="auto"/>
        <w:left w:val="none" w:sz="0" w:space="0" w:color="auto"/>
        <w:bottom w:val="none" w:sz="0" w:space="0" w:color="auto"/>
        <w:right w:val="none" w:sz="0" w:space="0" w:color="auto"/>
      </w:divBdr>
    </w:div>
    <w:div w:id="1880433737">
      <w:bodyDiv w:val="1"/>
      <w:marLeft w:val="0"/>
      <w:marRight w:val="0"/>
      <w:marTop w:val="0"/>
      <w:marBottom w:val="0"/>
      <w:divBdr>
        <w:top w:val="none" w:sz="0" w:space="0" w:color="auto"/>
        <w:left w:val="none" w:sz="0" w:space="0" w:color="auto"/>
        <w:bottom w:val="none" w:sz="0" w:space="0" w:color="auto"/>
        <w:right w:val="none" w:sz="0" w:space="0" w:color="auto"/>
      </w:divBdr>
    </w:div>
    <w:div w:id="1900052239">
      <w:bodyDiv w:val="1"/>
      <w:marLeft w:val="0"/>
      <w:marRight w:val="0"/>
      <w:marTop w:val="0"/>
      <w:marBottom w:val="0"/>
      <w:divBdr>
        <w:top w:val="none" w:sz="0" w:space="0" w:color="auto"/>
        <w:left w:val="none" w:sz="0" w:space="0" w:color="auto"/>
        <w:bottom w:val="none" w:sz="0" w:space="0" w:color="auto"/>
        <w:right w:val="none" w:sz="0" w:space="0" w:color="auto"/>
      </w:divBdr>
    </w:div>
    <w:div w:id="1966082544">
      <w:bodyDiv w:val="1"/>
      <w:marLeft w:val="0"/>
      <w:marRight w:val="0"/>
      <w:marTop w:val="0"/>
      <w:marBottom w:val="0"/>
      <w:divBdr>
        <w:top w:val="none" w:sz="0" w:space="0" w:color="auto"/>
        <w:left w:val="none" w:sz="0" w:space="0" w:color="auto"/>
        <w:bottom w:val="none" w:sz="0" w:space="0" w:color="auto"/>
        <w:right w:val="none" w:sz="0" w:space="0" w:color="auto"/>
      </w:divBdr>
    </w:div>
    <w:div w:id="1976718033">
      <w:bodyDiv w:val="1"/>
      <w:marLeft w:val="0"/>
      <w:marRight w:val="0"/>
      <w:marTop w:val="0"/>
      <w:marBottom w:val="0"/>
      <w:divBdr>
        <w:top w:val="none" w:sz="0" w:space="0" w:color="auto"/>
        <w:left w:val="none" w:sz="0" w:space="0" w:color="auto"/>
        <w:bottom w:val="none" w:sz="0" w:space="0" w:color="auto"/>
        <w:right w:val="none" w:sz="0" w:space="0" w:color="auto"/>
      </w:divBdr>
    </w:div>
    <w:div w:id="1979531343">
      <w:bodyDiv w:val="1"/>
      <w:marLeft w:val="0"/>
      <w:marRight w:val="0"/>
      <w:marTop w:val="0"/>
      <w:marBottom w:val="0"/>
      <w:divBdr>
        <w:top w:val="none" w:sz="0" w:space="0" w:color="auto"/>
        <w:left w:val="none" w:sz="0" w:space="0" w:color="auto"/>
        <w:bottom w:val="none" w:sz="0" w:space="0" w:color="auto"/>
        <w:right w:val="none" w:sz="0" w:space="0" w:color="auto"/>
      </w:divBdr>
    </w:div>
    <w:div w:id="1984387491">
      <w:bodyDiv w:val="1"/>
      <w:marLeft w:val="0"/>
      <w:marRight w:val="0"/>
      <w:marTop w:val="0"/>
      <w:marBottom w:val="0"/>
      <w:divBdr>
        <w:top w:val="none" w:sz="0" w:space="0" w:color="auto"/>
        <w:left w:val="none" w:sz="0" w:space="0" w:color="auto"/>
        <w:bottom w:val="none" w:sz="0" w:space="0" w:color="auto"/>
        <w:right w:val="none" w:sz="0" w:space="0" w:color="auto"/>
      </w:divBdr>
    </w:div>
    <w:div w:id="1994141305">
      <w:bodyDiv w:val="1"/>
      <w:marLeft w:val="0"/>
      <w:marRight w:val="0"/>
      <w:marTop w:val="0"/>
      <w:marBottom w:val="0"/>
      <w:divBdr>
        <w:top w:val="none" w:sz="0" w:space="0" w:color="auto"/>
        <w:left w:val="none" w:sz="0" w:space="0" w:color="auto"/>
        <w:bottom w:val="none" w:sz="0" w:space="0" w:color="auto"/>
        <w:right w:val="none" w:sz="0" w:space="0" w:color="auto"/>
      </w:divBdr>
    </w:div>
    <w:div w:id="2000301477">
      <w:bodyDiv w:val="1"/>
      <w:marLeft w:val="0"/>
      <w:marRight w:val="0"/>
      <w:marTop w:val="0"/>
      <w:marBottom w:val="0"/>
      <w:divBdr>
        <w:top w:val="none" w:sz="0" w:space="0" w:color="auto"/>
        <w:left w:val="none" w:sz="0" w:space="0" w:color="auto"/>
        <w:bottom w:val="none" w:sz="0" w:space="0" w:color="auto"/>
        <w:right w:val="none" w:sz="0" w:space="0" w:color="auto"/>
      </w:divBdr>
    </w:div>
    <w:div w:id="2008092480">
      <w:bodyDiv w:val="1"/>
      <w:marLeft w:val="0"/>
      <w:marRight w:val="0"/>
      <w:marTop w:val="0"/>
      <w:marBottom w:val="0"/>
      <w:divBdr>
        <w:top w:val="none" w:sz="0" w:space="0" w:color="auto"/>
        <w:left w:val="none" w:sz="0" w:space="0" w:color="auto"/>
        <w:bottom w:val="none" w:sz="0" w:space="0" w:color="auto"/>
        <w:right w:val="none" w:sz="0" w:space="0" w:color="auto"/>
      </w:divBdr>
    </w:div>
    <w:div w:id="2022316775">
      <w:bodyDiv w:val="1"/>
      <w:marLeft w:val="0"/>
      <w:marRight w:val="0"/>
      <w:marTop w:val="0"/>
      <w:marBottom w:val="0"/>
      <w:divBdr>
        <w:top w:val="none" w:sz="0" w:space="0" w:color="auto"/>
        <w:left w:val="none" w:sz="0" w:space="0" w:color="auto"/>
        <w:bottom w:val="none" w:sz="0" w:space="0" w:color="auto"/>
        <w:right w:val="none" w:sz="0" w:space="0" w:color="auto"/>
      </w:divBdr>
    </w:div>
    <w:div w:id="2028484738">
      <w:bodyDiv w:val="1"/>
      <w:marLeft w:val="0"/>
      <w:marRight w:val="0"/>
      <w:marTop w:val="0"/>
      <w:marBottom w:val="0"/>
      <w:divBdr>
        <w:top w:val="none" w:sz="0" w:space="0" w:color="auto"/>
        <w:left w:val="none" w:sz="0" w:space="0" w:color="auto"/>
        <w:bottom w:val="none" w:sz="0" w:space="0" w:color="auto"/>
        <w:right w:val="none" w:sz="0" w:space="0" w:color="auto"/>
      </w:divBdr>
    </w:div>
    <w:div w:id="2030837899">
      <w:bodyDiv w:val="1"/>
      <w:marLeft w:val="0"/>
      <w:marRight w:val="0"/>
      <w:marTop w:val="0"/>
      <w:marBottom w:val="0"/>
      <w:divBdr>
        <w:top w:val="none" w:sz="0" w:space="0" w:color="auto"/>
        <w:left w:val="none" w:sz="0" w:space="0" w:color="auto"/>
        <w:bottom w:val="none" w:sz="0" w:space="0" w:color="auto"/>
        <w:right w:val="none" w:sz="0" w:space="0" w:color="auto"/>
      </w:divBdr>
    </w:div>
    <w:div w:id="2042900988">
      <w:bodyDiv w:val="1"/>
      <w:marLeft w:val="0"/>
      <w:marRight w:val="0"/>
      <w:marTop w:val="0"/>
      <w:marBottom w:val="0"/>
      <w:divBdr>
        <w:top w:val="none" w:sz="0" w:space="0" w:color="auto"/>
        <w:left w:val="none" w:sz="0" w:space="0" w:color="auto"/>
        <w:bottom w:val="none" w:sz="0" w:space="0" w:color="auto"/>
        <w:right w:val="none" w:sz="0" w:space="0" w:color="auto"/>
      </w:divBdr>
    </w:div>
    <w:div w:id="2086297748">
      <w:bodyDiv w:val="1"/>
      <w:marLeft w:val="0"/>
      <w:marRight w:val="0"/>
      <w:marTop w:val="0"/>
      <w:marBottom w:val="0"/>
      <w:divBdr>
        <w:top w:val="none" w:sz="0" w:space="0" w:color="auto"/>
        <w:left w:val="none" w:sz="0" w:space="0" w:color="auto"/>
        <w:bottom w:val="none" w:sz="0" w:space="0" w:color="auto"/>
        <w:right w:val="none" w:sz="0" w:space="0" w:color="auto"/>
      </w:divBdr>
    </w:div>
    <w:div w:id="2096707854">
      <w:bodyDiv w:val="1"/>
      <w:marLeft w:val="0"/>
      <w:marRight w:val="0"/>
      <w:marTop w:val="0"/>
      <w:marBottom w:val="0"/>
      <w:divBdr>
        <w:top w:val="none" w:sz="0" w:space="0" w:color="auto"/>
        <w:left w:val="none" w:sz="0" w:space="0" w:color="auto"/>
        <w:bottom w:val="none" w:sz="0" w:space="0" w:color="auto"/>
        <w:right w:val="none" w:sz="0" w:space="0" w:color="auto"/>
      </w:divBdr>
    </w:div>
    <w:div w:id="2099860924">
      <w:bodyDiv w:val="1"/>
      <w:marLeft w:val="0"/>
      <w:marRight w:val="0"/>
      <w:marTop w:val="0"/>
      <w:marBottom w:val="0"/>
      <w:divBdr>
        <w:top w:val="none" w:sz="0" w:space="0" w:color="auto"/>
        <w:left w:val="none" w:sz="0" w:space="0" w:color="auto"/>
        <w:bottom w:val="none" w:sz="0" w:space="0" w:color="auto"/>
        <w:right w:val="none" w:sz="0" w:space="0" w:color="auto"/>
      </w:divBdr>
    </w:div>
    <w:div w:id="2111705744">
      <w:bodyDiv w:val="1"/>
      <w:marLeft w:val="0"/>
      <w:marRight w:val="0"/>
      <w:marTop w:val="0"/>
      <w:marBottom w:val="0"/>
      <w:divBdr>
        <w:top w:val="none" w:sz="0" w:space="0" w:color="auto"/>
        <w:left w:val="none" w:sz="0" w:space="0" w:color="auto"/>
        <w:bottom w:val="none" w:sz="0" w:space="0" w:color="auto"/>
        <w:right w:val="none" w:sz="0" w:space="0" w:color="auto"/>
      </w:divBdr>
    </w:div>
    <w:div w:id="2125298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emf"/><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7.xml"/><Relationship Id="rId10" Type="http://schemas.openxmlformats.org/officeDocument/2006/relationships/chart" Target="charts/chart3.xml"/><Relationship Id="rId19"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6.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res-main\shared\Engineering\ENGINEERING\SE%20SASK%20-%20EAST\Goodlands\Annual%20EOR%20Report\2013,%20Due%20Feb%2028,%202015\Tables%20and%20Charts%20201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'Table A'!$C$2</c:f>
              <c:strCache>
                <c:ptCount val="1"/>
                <c:pt idx="0">
                  <c:v>Pattern A</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A'!$C$3:$C$14</c:f>
              <c:numCache>
                <c:formatCode>General</c:formatCode>
                <c:ptCount val="12"/>
                <c:pt idx="0">
                  <c:v>50.7</c:v>
                </c:pt>
                <c:pt idx="1">
                  <c:v>50</c:v>
                </c:pt>
                <c:pt idx="2">
                  <c:v>46.2</c:v>
                </c:pt>
                <c:pt idx="3">
                  <c:v>49.2</c:v>
                </c:pt>
                <c:pt idx="4">
                  <c:v>41.6</c:v>
                </c:pt>
                <c:pt idx="5">
                  <c:v>38.799999999999997</c:v>
                </c:pt>
                <c:pt idx="6">
                  <c:v>37.299999999999997</c:v>
                </c:pt>
                <c:pt idx="7">
                  <c:v>37.9</c:v>
                </c:pt>
                <c:pt idx="8">
                  <c:v>35</c:v>
                </c:pt>
                <c:pt idx="9">
                  <c:v>37.200000000000003</c:v>
                </c:pt>
                <c:pt idx="10">
                  <c:v>44</c:v>
                </c:pt>
                <c:pt idx="11">
                  <c:v>59.8</c:v>
                </c:pt>
              </c:numCache>
            </c:numRef>
          </c:val>
          <c:smooth val="0"/>
        </c:ser>
        <c:ser>
          <c:idx val="1"/>
          <c:order val="1"/>
          <c:tx>
            <c:strRef>
              <c:f>'Table A'!$D$2</c:f>
              <c:strCache>
                <c:ptCount val="1"/>
                <c:pt idx="0">
                  <c:v>Pattern B</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A'!$D$3:$D$14</c:f>
              <c:numCache>
                <c:formatCode>General</c:formatCode>
                <c:ptCount val="12"/>
                <c:pt idx="0">
                  <c:v>58.6</c:v>
                </c:pt>
                <c:pt idx="1">
                  <c:v>62.1</c:v>
                </c:pt>
                <c:pt idx="2">
                  <c:v>58.8</c:v>
                </c:pt>
                <c:pt idx="3">
                  <c:v>61.3</c:v>
                </c:pt>
                <c:pt idx="4">
                  <c:v>72.900000000000006</c:v>
                </c:pt>
                <c:pt idx="5">
                  <c:v>64.900000000000006</c:v>
                </c:pt>
                <c:pt idx="6">
                  <c:v>71.7</c:v>
                </c:pt>
                <c:pt idx="7">
                  <c:v>77.400000000000006</c:v>
                </c:pt>
                <c:pt idx="8">
                  <c:v>69.2</c:v>
                </c:pt>
                <c:pt idx="9">
                  <c:v>88.2</c:v>
                </c:pt>
                <c:pt idx="10">
                  <c:v>85.4</c:v>
                </c:pt>
                <c:pt idx="11">
                  <c:v>103.3</c:v>
                </c:pt>
              </c:numCache>
            </c:numRef>
          </c:val>
          <c:smooth val="0"/>
        </c:ser>
        <c:ser>
          <c:idx val="2"/>
          <c:order val="2"/>
          <c:tx>
            <c:strRef>
              <c:f>'Table A'!$E$2</c:f>
              <c:strCache>
                <c:ptCount val="1"/>
                <c:pt idx="0">
                  <c:v>Pattern C</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A'!$E$3:$E$14</c:f>
              <c:numCache>
                <c:formatCode>General</c:formatCode>
                <c:ptCount val="12"/>
                <c:pt idx="0">
                  <c:v>23</c:v>
                </c:pt>
                <c:pt idx="1">
                  <c:v>22.4</c:v>
                </c:pt>
                <c:pt idx="2">
                  <c:v>21.9</c:v>
                </c:pt>
                <c:pt idx="3">
                  <c:v>17.100000000000001</c:v>
                </c:pt>
                <c:pt idx="4">
                  <c:v>12.8</c:v>
                </c:pt>
                <c:pt idx="5">
                  <c:v>15.8</c:v>
                </c:pt>
                <c:pt idx="6">
                  <c:v>15</c:v>
                </c:pt>
                <c:pt idx="7">
                  <c:v>16</c:v>
                </c:pt>
                <c:pt idx="8">
                  <c:v>13.4</c:v>
                </c:pt>
                <c:pt idx="9">
                  <c:v>12</c:v>
                </c:pt>
                <c:pt idx="10">
                  <c:v>13.8</c:v>
                </c:pt>
                <c:pt idx="11">
                  <c:v>23.7</c:v>
                </c:pt>
              </c:numCache>
            </c:numRef>
          </c:val>
          <c:smooth val="0"/>
        </c:ser>
        <c:ser>
          <c:idx val="3"/>
          <c:order val="3"/>
          <c:tx>
            <c:strRef>
              <c:f>'Table A'!$F$2</c:f>
              <c:strCache>
                <c:ptCount val="1"/>
                <c:pt idx="0">
                  <c:v>Pattern D</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A'!$F$3:$F$14</c:f>
              <c:numCache>
                <c:formatCode>General</c:formatCode>
                <c:ptCount val="12"/>
                <c:pt idx="0">
                  <c:v>22.5</c:v>
                </c:pt>
                <c:pt idx="1">
                  <c:v>19.8</c:v>
                </c:pt>
                <c:pt idx="2">
                  <c:v>19.100000000000001</c:v>
                </c:pt>
                <c:pt idx="3">
                  <c:v>17.7</c:v>
                </c:pt>
                <c:pt idx="4">
                  <c:v>13.5</c:v>
                </c:pt>
                <c:pt idx="5">
                  <c:v>13.6</c:v>
                </c:pt>
                <c:pt idx="6">
                  <c:v>12.8</c:v>
                </c:pt>
                <c:pt idx="7">
                  <c:v>12.1</c:v>
                </c:pt>
                <c:pt idx="8">
                  <c:v>9.8000000000000007</c:v>
                </c:pt>
                <c:pt idx="9">
                  <c:v>9.3000000000000007</c:v>
                </c:pt>
                <c:pt idx="10">
                  <c:v>8.5</c:v>
                </c:pt>
                <c:pt idx="11">
                  <c:v>9.1</c:v>
                </c:pt>
              </c:numCache>
            </c:numRef>
          </c:val>
          <c:smooth val="0"/>
        </c:ser>
        <c:ser>
          <c:idx val="4"/>
          <c:order val="4"/>
          <c:tx>
            <c:strRef>
              <c:f>'Table A'!$G$2</c:f>
              <c:strCache>
                <c:ptCount val="1"/>
                <c:pt idx="0">
                  <c:v>Pattern E</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A'!$G$3:$G$14</c:f>
              <c:numCache>
                <c:formatCode>General</c:formatCode>
                <c:ptCount val="12"/>
                <c:pt idx="0">
                  <c:v>54.2</c:v>
                </c:pt>
                <c:pt idx="1">
                  <c:v>54.4</c:v>
                </c:pt>
                <c:pt idx="2">
                  <c:v>50.7</c:v>
                </c:pt>
                <c:pt idx="3">
                  <c:v>50.9</c:v>
                </c:pt>
                <c:pt idx="4">
                  <c:v>50.6</c:v>
                </c:pt>
                <c:pt idx="5">
                  <c:v>48.3</c:v>
                </c:pt>
                <c:pt idx="6">
                  <c:v>45</c:v>
                </c:pt>
                <c:pt idx="7">
                  <c:v>39.1</c:v>
                </c:pt>
                <c:pt idx="8">
                  <c:v>32.6</c:v>
                </c:pt>
                <c:pt idx="9">
                  <c:v>47</c:v>
                </c:pt>
                <c:pt idx="10">
                  <c:v>54.3</c:v>
                </c:pt>
                <c:pt idx="11">
                  <c:v>58.3</c:v>
                </c:pt>
              </c:numCache>
            </c:numRef>
          </c:val>
          <c:smooth val="0"/>
        </c:ser>
        <c:ser>
          <c:idx val="5"/>
          <c:order val="5"/>
          <c:tx>
            <c:strRef>
              <c:f>'Table A'!$H$2</c:f>
              <c:strCache>
                <c:ptCount val="1"/>
                <c:pt idx="0">
                  <c:v>Pattern F</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A'!$H$3:$H$14</c:f>
              <c:numCache>
                <c:formatCode>General</c:formatCode>
                <c:ptCount val="12"/>
                <c:pt idx="0">
                  <c:v>12.7</c:v>
                </c:pt>
                <c:pt idx="1">
                  <c:v>9.9</c:v>
                </c:pt>
                <c:pt idx="2">
                  <c:v>9.9</c:v>
                </c:pt>
                <c:pt idx="3">
                  <c:v>8.3000000000000007</c:v>
                </c:pt>
                <c:pt idx="4">
                  <c:v>6.8</c:v>
                </c:pt>
                <c:pt idx="5">
                  <c:v>6.2</c:v>
                </c:pt>
                <c:pt idx="6">
                  <c:v>6.7</c:v>
                </c:pt>
                <c:pt idx="7">
                  <c:v>7.3</c:v>
                </c:pt>
                <c:pt idx="8">
                  <c:v>5.9</c:v>
                </c:pt>
                <c:pt idx="9">
                  <c:v>4.9000000000000004</c:v>
                </c:pt>
                <c:pt idx="10">
                  <c:v>4.4000000000000004</c:v>
                </c:pt>
                <c:pt idx="11">
                  <c:v>5.0999999999999996</c:v>
                </c:pt>
              </c:numCache>
            </c:numRef>
          </c:val>
          <c:smooth val="0"/>
        </c:ser>
        <c:ser>
          <c:idx val="6"/>
          <c:order val="6"/>
          <c:tx>
            <c:strRef>
              <c:f>'Table A'!$I$2</c:f>
              <c:strCache>
                <c:ptCount val="1"/>
                <c:pt idx="0">
                  <c:v>Unit Total</c:v>
                </c:pt>
              </c:strCache>
            </c:strRef>
          </c:tx>
          <c:marker>
            <c:symbol val="none"/>
          </c:marker>
          <c:cat>
            <c:numRef>
              <c:f>'Table A'!$B$3:$B$14</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A'!$I$3:$I$14</c:f>
              <c:numCache>
                <c:formatCode>General</c:formatCode>
                <c:ptCount val="12"/>
                <c:pt idx="0">
                  <c:v>221.6</c:v>
                </c:pt>
                <c:pt idx="1">
                  <c:v>218.6</c:v>
                </c:pt>
                <c:pt idx="2">
                  <c:v>206.7</c:v>
                </c:pt>
                <c:pt idx="3">
                  <c:v>204.5</c:v>
                </c:pt>
                <c:pt idx="4">
                  <c:v>198.3</c:v>
                </c:pt>
                <c:pt idx="5">
                  <c:v>187.7</c:v>
                </c:pt>
                <c:pt idx="6">
                  <c:v>188.4</c:v>
                </c:pt>
                <c:pt idx="7">
                  <c:v>189.9</c:v>
                </c:pt>
                <c:pt idx="8">
                  <c:v>165.8</c:v>
                </c:pt>
                <c:pt idx="9">
                  <c:v>198.6</c:v>
                </c:pt>
                <c:pt idx="10">
                  <c:v>210.5</c:v>
                </c:pt>
                <c:pt idx="11">
                  <c:v>259.2</c:v>
                </c:pt>
              </c:numCache>
            </c:numRef>
          </c:val>
          <c:smooth val="0"/>
        </c:ser>
        <c:dLbls>
          <c:showLegendKey val="0"/>
          <c:showVal val="0"/>
          <c:showCatName val="0"/>
          <c:showSerName val="0"/>
          <c:showPercent val="0"/>
          <c:showBubbleSize val="0"/>
        </c:dLbls>
        <c:smooth val="0"/>
        <c:axId val="449034352"/>
        <c:axId val="449034744"/>
      </c:lineChart>
      <c:dateAx>
        <c:axId val="449034352"/>
        <c:scaling>
          <c:orientation val="minMax"/>
        </c:scaling>
        <c:delete val="0"/>
        <c:axPos val="b"/>
        <c:numFmt formatCode="[$-409]mmm\-yy;@" sourceLinked="0"/>
        <c:majorTickMark val="out"/>
        <c:minorTickMark val="none"/>
        <c:tickLblPos val="nextTo"/>
        <c:crossAx val="449034744"/>
        <c:crosses val="autoZero"/>
        <c:auto val="1"/>
        <c:lblOffset val="100"/>
        <c:baseTimeUnit val="months"/>
      </c:dateAx>
      <c:valAx>
        <c:axId val="449034744"/>
        <c:scaling>
          <c:orientation val="minMax"/>
        </c:scaling>
        <c:delete val="0"/>
        <c:axPos val="l"/>
        <c:majorGridlines/>
        <c:title>
          <c:tx>
            <c:strRef>
              <c:f>'Table A'!$B$1</c:f>
              <c:strCache>
                <c:ptCount val="1"/>
                <c:pt idx="0">
                  <c:v>CD Oil Rate bbl/d</c:v>
                </c:pt>
              </c:strCache>
            </c:strRef>
          </c:tx>
          <c:layout/>
          <c:overlay val="0"/>
          <c:txPr>
            <a:bodyPr rot="-5400000" vert="horz"/>
            <a:lstStyle/>
            <a:p>
              <a:pPr>
                <a:defRPr/>
              </a:pPr>
              <a:endParaRPr lang="en-US"/>
            </a:p>
          </c:txPr>
        </c:title>
        <c:numFmt formatCode="General" sourceLinked="1"/>
        <c:majorTickMark val="out"/>
        <c:minorTickMark val="none"/>
        <c:tickLblPos val="nextTo"/>
        <c:crossAx val="449034352"/>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'Table A'!$C$33</c:f>
              <c:strCache>
                <c:ptCount val="1"/>
                <c:pt idx="0">
                  <c:v>Pattern A</c:v>
                </c:pt>
              </c:strCache>
            </c:strRef>
          </c:tx>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A'!$C$34:$C$45</c:f>
              <c:numCache>
                <c:formatCode>General</c:formatCode>
                <c:ptCount val="12"/>
                <c:pt idx="0">
                  <c:v>110.4</c:v>
                </c:pt>
                <c:pt idx="1">
                  <c:v>91.9</c:v>
                </c:pt>
                <c:pt idx="2">
                  <c:v>75.400000000000006</c:v>
                </c:pt>
                <c:pt idx="3">
                  <c:v>93.4</c:v>
                </c:pt>
                <c:pt idx="4">
                  <c:v>92.7</c:v>
                </c:pt>
                <c:pt idx="5">
                  <c:v>89.4</c:v>
                </c:pt>
              </c:numCache>
            </c:numRef>
          </c:val>
          <c:smooth val="0"/>
        </c:ser>
        <c:ser>
          <c:idx val="1"/>
          <c:order val="1"/>
          <c:tx>
            <c:strRef>
              <c:f>'Table A'!$D$33</c:f>
              <c:strCache>
                <c:ptCount val="1"/>
                <c:pt idx="0">
                  <c:v>Pattern B</c:v>
                </c:pt>
              </c:strCache>
            </c:strRef>
          </c:tx>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A'!$D$34:$D$45</c:f>
              <c:numCache>
                <c:formatCode>General</c:formatCode>
                <c:ptCount val="12"/>
                <c:pt idx="0">
                  <c:v>20.2</c:v>
                </c:pt>
                <c:pt idx="1">
                  <c:v>17.399999999999999</c:v>
                </c:pt>
                <c:pt idx="2">
                  <c:v>18.899999999999999</c:v>
                </c:pt>
                <c:pt idx="3">
                  <c:v>16.600000000000001</c:v>
                </c:pt>
                <c:pt idx="4">
                  <c:v>15.1</c:v>
                </c:pt>
                <c:pt idx="5">
                  <c:v>10.5</c:v>
                </c:pt>
                <c:pt idx="6">
                  <c:v>0.3</c:v>
                </c:pt>
                <c:pt idx="7">
                  <c:v>0.2</c:v>
                </c:pt>
                <c:pt idx="8">
                  <c:v>0</c:v>
                </c:pt>
                <c:pt idx="9">
                  <c:v>0</c:v>
                </c:pt>
                <c:pt idx="10">
                  <c:v>0</c:v>
                </c:pt>
              </c:numCache>
            </c:numRef>
          </c:val>
          <c:smooth val="0"/>
        </c:ser>
        <c:ser>
          <c:idx val="2"/>
          <c:order val="2"/>
          <c:tx>
            <c:strRef>
              <c:f>'Table A'!$E$33</c:f>
              <c:strCache>
                <c:ptCount val="1"/>
                <c:pt idx="0">
                  <c:v>Pattern C</c:v>
                </c:pt>
              </c:strCache>
            </c:strRef>
          </c:tx>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A'!$E$34:$E$45</c:f>
              <c:numCache>
                <c:formatCode>General</c:formatCode>
                <c:ptCount val="12"/>
                <c:pt idx="0">
                  <c:v>0.2</c:v>
                </c:pt>
                <c:pt idx="1">
                  <c:v>0</c:v>
                </c:pt>
                <c:pt idx="2">
                  <c:v>0.5</c:v>
                </c:pt>
                <c:pt idx="3">
                  <c:v>0.4</c:v>
                </c:pt>
                <c:pt idx="4">
                  <c:v>0</c:v>
                </c:pt>
              </c:numCache>
            </c:numRef>
          </c:val>
          <c:smooth val="0"/>
        </c:ser>
        <c:ser>
          <c:idx val="3"/>
          <c:order val="3"/>
          <c:tx>
            <c:strRef>
              <c:f>'Table A'!$F$33</c:f>
              <c:strCache>
                <c:ptCount val="1"/>
                <c:pt idx="0">
                  <c:v>Pattern D</c:v>
                </c:pt>
              </c:strCache>
            </c:strRef>
          </c:tx>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A'!$F$34:$F$45</c:f>
              <c:numCache>
                <c:formatCode>General</c:formatCode>
                <c:ptCount val="12"/>
              </c:numCache>
            </c:numRef>
          </c:val>
          <c:smooth val="0"/>
        </c:ser>
        <c:ser>
          <c:idx val="4"/>
          <c:order val="4"/>
          <c:tx>
            <c:strRef>
              <c:f>'Table A'!$G$33</c:f>
              <c:strCache>
                <c:ptCount val="1"/>
                <c:pt idx="0">
                  <c:v>Pattern E</c:v>
                </c:pt>
              </c:strCache>
            </c:strRef>
          </c:tx>
          <c:marker>
            <c:symbol val="triangle"/>
            <c:size val="7"/>
          </c:marker>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A'!$G$34:$G$45</c:f>
              <c:numCache>
                <c:formatCode>General</c:formatCode>
                <c:ptCount val="12"/>
                <c:pt idx="2">
                  <c:v>0.6</c:v>
                </c:pt>
                <c:pt idx="3">
                  <c:v>0</c:v>
                </c:pt>
              </c:numCache>
            </c:numRef>
          </c:val>
          <c:smooth val="0"/>
        </c:ser>
        <c:ser>
          <c:idx val="5"/>
          <c:order val="5"/>
          <c:tx>
            <c:strRef>
              <c:f>'Table A'!$H$33</c:f>
              <c:strCache>
                <c:ptCount val="1"/>
                <c:pt idx="0">
                  <c:v>Pattern F</c:v>
                </c:pt>
              </c:strCache>
            </c:strRef>
          </c:tx>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A'!$H$34:$H$45</c:f>
              <c:numCache>
                <c:formatCode>General</c:formatCode>
                <c:ptCount val="12"/>
                <c:pt idx="0">
                  <c:v>11.8</c:v>
                </c:pt>
                <c:pt idx="1">
                  <c:v>12.9</c:v>
                </c:pt>
                <c:pt idx="2">
                  <c:v>22.2</c:v>
                </c:pt>
                <c:pt idx="3">
                  <c:v>19.899999999999999</c:v>
                </c:pt>
                <c:pt idx="4">
                  <c:v>19.7</c:v>
                </c:pt>
                <c:pt idx="5">
                  <c:v>17.8</c:v>
                </c:pt>
                <c:pt idx="7">
                  <c:v>0.2</c:v>
                </c:pt>
              </c:numCache>
            </c:numRef>
          </c:val>
          <c:smooth val="0"/>
        </c:ser>
        <c:ser>
          <c:idx val="6"/>
          <c:order val="6"/>
          <c:tx>
            <c:strRef>
              <c:f>'Table A'!$I$33</c:f>
              <c:strCache>
                <c:ptCount val="1"/>
                <c:pt idx="0">
                  <c:v>Unit Total</c:v>
                </c:pt>
              </c:strCache>
            </c:strRef>
          </c:tx>
          <c:marker>
            <c:symbol val="square"/>
            <c:size val="7"/>
          </c:marker>
          <c:cat>
            <c:numRef>
              <c:f>'Table A'!$B$34:$B$45</c:f>
              <c:numCache>
                <c:formatCode>[$-409]mmm\-yy;@</c:formatCode>
                <c:ptCount val="12"/>
                <c:pt idx="0">
                  <c:v>41652</c:v>
                </c:pt>
                <c:pt idx="1">
                  <c:v>41683</c:v>
                </c:pt>
                <c:pt idx="2">
                  <c:v>41711</c:v>
                </c:pt>
                <c:pt idx="3">
                  <c:v>41742</c:v>
                </c:pt>
                <c:pt idx="4">
                  <c:v>41772</c:v>
                </c:pt>
                <c:pt idx="5">
                  <c:v>41803</c:v>
                </c:pt>
                <c:pt idx="6">
                  <c:v>41833</c:v>
                </c:pt>
                <c:pt idx="7">
                  <c:v>41864</c:v>
                </c:pt>
                <c:pt idx="8">
                  <c:v>41895</c:v>
                </c:pt>
                <c:pt idx="9">
                  <c:v>41925</c:v>
                </c:pt>
                <c:pt idx="10">
                  <c:v>41956</c:v>
                </c:pt>
                <c:pt idx="11">
                  <c:v>41986</c:v>
                </c:pt>
              </c:numCache>
            </c:numRef>
          </c:cat>
          <c:val>
            <c:numRef>
              <c:f>'Table A'!$I$34:$I$45</c:f>
              <c:numCache>
                <c:formatCode>General</c:formatCode>
                <c:ptCount val="12"/>
                <c:pt idx="0">
                  <c:v>142.6</c:v>
                </c:pt>
                <c:pt idx="1">
                  <c:v>122.2</c:v>
                </c:pt>
                <c:pt idx="2">
                  <c:v>117.6</c:v>
                </c:pt>
                <c:pt idx="3">
                  <c:v>130.30000000000001</c:v>
                </c:pt>
                <c:pt idx="4">
                  <c:v>127.6</c:v>
                </c:pt>
                <c:pt idx="5">
                  <c:v>117.6</c:v>
                </c:pt>
                <c:pt idx="6">
                  <c:v>0.3</c:v>
                </c:pt>
                <c:pt idx="7">
                  <c:v>0.4</c:v>
                </c:pt>
              </c:numCache>
            </c:numRef>
          </c:val>
          <c:smooth val="0"/>
        </c:ser>
        <c:dLbls>
          <c:showLegendKey val="0"/>
          <c:showVal val="0"/>
          <c:showCatName val="0"/>
          <c:showSerName val="0"/>
          <c:showPercent val="0"/>
          <c:showBubbleSize val="0"/>
        </c:dLbls>
        <c:marker val="1"/>
        <c:smooth val="0"/>
        <c:axId val="449731592"/>
        <c:axId val="449730808"/>
      </c:lineChart>
      <c:dateAx>
        <c:axId val="449731592"/>
        <c:scaling>
          <c:orientation val="minMax"/>
        </c:scaling>
        <c:delete val="0"/>
        <c:axPos val="b"/>
        <c:numFmt formatCode="[$-409]mmm\-yy;@" sourceLinked="0"/>
        <c:majorTickMark val="out"/>
        <c:minorTickMark val="none"/>
        <c:tickLblPos val="nextTo"/>
        <c:crossAx val="449730808"/>
        <c:crosses val="autoZero"/>
        <c:auto val="1"/>
        <c:lblOffset val="100"/>
        <c:baseTimeUnit val="months"/>
      </c:dateAx>
      <c:valAx>
        <c:axId val="449730808"/>
        <c:scaling>
          <c:orientation val="minMax"/>
        </c:scaling>
        <c:delete val="0"/>
        <c:axPos val="l"/>
        <c:majorGridlines/>
        <c:title>
          <c:tx>
            <c:strRef>
              <c:f>'Table A'!$B$32</c:f>
              <c:strCache>
                <c:ptCount val="1"/>
                <c:pt idx="0">
                  <c:v>CD Water Injection Rate bbl/d</c:v>
                </c:pt>
              </c:strCache>
            </c:strRef>
          </c:tx>
          <c:layout/>
          <c:overlay val="0"/>
          <c:txPr>
            <a:bodyPr rot="-5400000" vert="horz"/>
            <a:lstStyle/>
            <a:p>
              <a:pPr>
                <a:defRPr/>
              </a:pPr>
              <a:endParaRPr lang="en-US"/>
            </a:p>
          </c:txPr>
        </c:title>
        <c:numFmt formatCode="General" sourceLinked="1"/>
        <c:majorTickMark val="out"/>
        <c:minorTickMark val="none"/>
        <c:tickLblPos val="nextTo"/>
        <c:crossAx val="449731592"/>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'Table A'!$C$96</c:f>
              <c:strCache>
                <c:ptCount val="1"/>
                <c:pt idx="0">
                  <c:v>Pattern A</c:v>
                </c:pt>
              </c:strCache>
            </c:strRef>
          </c:tx>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A'!$C$97:$C$108</c:f>
              <c:numCache>
                <c:formatCode>0.00</c:formatCode>
                <c:ptCount val="12"/>
                <c:pt idx="0">
                  <c:v>0.29515193548387092</c:v>
                </c:pt>
                <c:pt idx="1">
                  <c:v>0.24164851851851857</c:v>
                </c:pt>
                <c:pt idx="2">
                  <c:v>0.22855451612903233</c:v>
                </c:pt>
                <c:pt idx="3">
                  <c:v>0.18780206896551721</c:v>
                </c:pt>
                <c:pt idx="4">
                  <c:v>0.226388064516129</c:v>
                </c:pt>
                <c:pt idx="5">
                  <c:v>0.27977689655172416</c:v>
                </c:pt>
                <c:pt idx="6">
                  <c:v>0.29678354838709675</c:v>
                </c:pt>
                <c:pt idx="7">
                  <c:v>0.27164838709677425</c:v>
                </c:pt>
                <c:pt idx="8">
                  <c:v>0.21333586206896549</c:v>
                </c:pt>
                <c:pt idx="9">
                  <c:v>0.24355967741935475</c:v>
                </c:pt>
                <c:pt idx="10">
                  <c:v>0.23706758620689655</c:v>
                </c:pt>
                <c:pt idx="11">
                  <c:v>0.22062677419354843</c:v>
                </c:pt>
              </c:numCache>
            </c:numRef>
          </c:val>
          <c:smooth val="0"/>
        </c:ser>
        <c:ser>
          <c:idx val="1"/>
          <c:order val="1"/>
          <c:tx>
            <c:strRef>
              <c:f>'Table A'!$D$96</c:f>
              <c:strCache>
                <c:ptCount val="1"/>
                <c:pt idx="0">
                  <c:v>Pattern B</c:v>
                </c:pt>
              </c:strCache>
            </c:strRef>
          </c:tx>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A'!$D$97:$D$108</c:f>
              <c:numCache>
                <c:formatCode>0.00</c:formatCode>
                <c:ptCount val="12"/>
                <c:pt idx="0">
                  <c:v>0.4437487096774192</c:v>
                </c:pt>
                <c:pt idx="1">
                  <c:v>0.38637592592592584</c:v>
                </c:pt>
                <c:pt idx="2">
                  <c:v>0.39347258064516127</c:v>
                </c:pt>
                <c:pt idx="3">
                  <c:v>0.35842068965517238</c:v>
                </c:pt>
                <c:pt idx="4">
                  <c:v>0.34823709677419357</c:v>
                </c:pt>
                <c:pt idx="5">
                  <c:v>0.37793103448275861</c:v>
                </c:pt>
                <c:pt idx="6">
                  <c:v>0.40636258064516123</c:v>
                </c:pt>
                <c:pt idx="7">
                  <c:v>0.39718032258064523</c:v>
                </c:pt>
                <c:pt idx="8">
                  <c:v>0.32373275862068979</c:v>
                </c:pt>
                <c:pt idx="9">
                  <c:v>0.23122999999999999</c:v>
                </c:pt>
                <c:pt idx="10">
                  <c:v>0.25325379310344825</c:v>
                </c:pt>
                <c:pt idx="11">
                  <c:v>0.22928258064516127</c:v>
                </c:pt>
              </c:numCache>
            </c:numRef>
          </c:val>
          <c:smooth val="0"/>
        </c:ser>
        <c:ser>
          <c:idx val="2"/>
          <c:order val="2"/>
          <c:tx>
            <c:strRef>
              <c:f>'Table A'!$E$96</c:f>
              <c:strCache>
                <c:ptCount val="1"/>
                <c:pt idx="0">
                  <c:v>Pattern C</c:v>
                </c:pt>
              </c:strCache>
            </c:strRef>
          </c:tx>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A'!$E$97:$E$108</c:f>
              <c:numCache>
                <c:formatCode>0.00</c:formatCode>
                <c:ptCount val="12"/>
                <c:pt idx="0">
                  <c:v>0.58000677419354851</c:v>
                </c:pt>
                <c:pt idx="1">
                  <c:v>0.58137925925925937</c:v>
                </c:pt>
                <c:pt idx="2">
                  <c:v>0.67468935483870962</c:v>
                </c:pt>
                <c:pt idx="3">
                  <c:v>0.61215793103448302</c:v>
                </c:pt>
                <c:pt idx="4">
                  <c:v>0.72748322580645164</c:v>
                </c:pt>
                <c:pt idx="5">
                  <c:v>0.69640206896551726</c:v>
                </c:pt>
                <c:pt idx="6">
                  <c:v>0.75667935483870974</c:v>
                </c:pt>
                <c:pt idx="7">
                  <c:v>0.70749516129032275</c:v>
                </c:pt>
                <c:pt idx="8">
                  <c:v>0.94397172413793096</c:v>
                </c:pt>
                <c:pt idx="9">
                  <c:v>0.62054903225806457</c:v>
                </c:pt>
                <c:pt idx="10">
                  <c:v>0.5140734482758621</c:v>
                </c:pt>
                <c:pt idx="11">
                  <c:v>0.27822548387096768</c:v>
                </c:pt>
              </c:numCache>
            </c:numRef>
          </c:val>
          <c:smooth val="0"/>
        </c:ser>
        <c:ser>
          <c:idx val="3"/>
          <c:order val="3"/>
          <c:tx>
            <c:strRef>
              <c:f>'Table A'!$F$96</c:f>
              <c:strCache>
                <c:ptCount val="1"/>
                <c:pt idx="0">
                  <c:v>Pattern D</c:v>
                </c:pt>
              </c:strCache>
            </c:strRef>
          </c:tx>
          <c:marker>
            <c:symbol val="circle"/>
            <c:size val="7"/>
          </c:marker>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A'!$F$97:$F$108</c:f>
              <c:numCache>
                <c:formatCode>0.00</c:formatCode>
                <c:ptCount val="12"/>
                <c:pt idx="0">
                  <c:v>0.42342000000000002</c:v>
                </c:pt>
                <c:pt idx="1">
                  <c:v>0.27542333333333341</c:v>
                </c:pt>
                <c:pt idx="2">
                  <c:v>0.2375516129032258</c:v>
                </c:pt>
                <c:pt idx="3">
                  <c:v>0.24864137931034486</c:v>
                </c:pt>
                <c:pt idx="4">
                  <c:v>0.23131419354838706</c:v>
                </c:pt>
                <c:pt idx="5">
                  <c:v>0.23521034482758613</c:v>
                </c:pt>
                <c:pt idx="6">
                  <c:v>0.26432483870967743</c:v>
                </c:pt>
                <c:pt idx="7">
                  <c:v>0.32291064516129026</c:v>
                </c:pt>
                <c:pt idx="8">
                  <c:v>0.35099413793103446</c:v>
                </c:pt>
                <c:pt idx="9">
                  <c:v>0.35518451612903224</c:v>
                </c:pt>
                <c:pt idx="10">
                  <c:v>0.33611620689655175</c:v>
                </c:pt>
                <c:pt idx="11">
                  <c:v>0.32004419354838709</c:v>
                </c:pt>
              </c:numCache>
            </c:numRef>
          </c:val>
          <c:smooth val="0"/>
        </c:ser>
        <c:ser>
          <c:idx val="4"/>
          <c:order val="4"/>
          <c:tx>
            <c:strRef>
              <c:f>'Table A'!$G$96</c:f>
              <c:strCache>
                <c:ptCount val="1"/>
                <c:pt idx="0">
                  <c:v>Pattern E</c:v>
                </c:pt>
              </c:strCache>
            </c:strRef>
          </c:tx>
          <c:marker>
            <c:symbol val="triangle"/>
            <c:size val="7"/>
          </c:marker>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A'!$G$97:$G$108</c:f>
              <c:numCache>
                <c:formatCode>0.00</c:formatCode>
                <c:ptCount val="12"/>
                <c:pt idx="0">
                  <c:v>0.53975677419354839</c:v>
                </c:pt>
                <c:pt idx="1">
                  <c:v>0.39154037037037037</c:v>
                </c:pt>
                <c:pt idx="2">
                  <c:v>0.36776709677419361</c:v>
                </c:pt>
                <c:pt idx="3">
                  <c:v>0.3382979310344828</c:v>
                </c:pt>
                <c:pt idx="4">
                  <c:v>0.36224419354838722</c:v>
                </c:pt>
                <c:pt idx="5">
                  <c:v>0.38244758620689645</c:v>
                </c:pt>
                <c:pt idx="6">
                  <c:v>0.42377096774193557</c:v>
                </c:pt>
                <c:pt idx="7">
                  <c:v>0.49674645161290326</c:v>
                </c:pt>
                <c:pt idx="8">
                  <c:v>0.523128275862069</c:v>
                </c:pt>
                <c:pt idx="9">
                  <c:v>0.3302803225806451</c:v>
                </c:pt>
                <c:pt idx="10">
                  <c:v>0.29951275862068966</c:v>
                </c:pt>
                <c:pt idx="11">
                  <c:v>0.31083258064516128</c:v>
                </c:pt>
              </c:numCache>
            </c:numRef>
          </c:val>
          <c:smooth val="0"/>
        </c:ser>
        <c:ser>
          <c:idx val="5"/>
          <c:order val="5"/>
          <c:tx>
            <c:strRef>
              <c:f>'Table A'!$H$96</c:f>
              <c:strCache>
                <c:ptCount val="1"/>
                <c:pt idx="0">
                  <c:v>Pattern F</c:v>
                </c:pt>
              </c:strCache>
            </c:strRef>
          </c:tx>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A'!$H$97:$H$108</c:f>
              <c:numCache>
                <c:formatCode>0.00</c:formatCode>
                <c:ptCount val="12"/>
                <c:pt idx="0">
                  <c:v>0.67113774193548381</c:v>
                </c:pt>
                <c:pt idx="1">
                  <c:v>0.72241703703703708</c:v>
                </c:pt>
                <c:pt idx="2">
                  <c:v>0.79079612903225793</c:v>
                </c:pt>
                <c:pt idx="3">
                  <c:v>0.7350306896551726</c:v>
                </c:pt>
                <c:pt idx="4">
                  <c:v>0.67435903225806448</c:v>
                </c:pt>
                <c:pt idx="5">
                  <c:v>0.7521596551724139</c:v>
                </c:pt>
                <c:pt idx="6">
                  <c:v>0.86913161290322605</c:v>
                </c:pt>
                <c:pt idx="7">
                  <c:v>0.8306541935483871</c:v>
                </c:pt>
                <c:pt idx="8">
                  <c:v>0.98701034482758621</c:v>
                </c:pt>
                <c:pt idx="9">
                  <c:v>0.88948806451612916</c:v>
                </c:pt>
                <c:pt idx="10">
                  <c:v>0.78949965517241405</c:v>
                </c:pt>
                <c:pt idx="11">
                  <c:v>0.72579580645161301</c:v>
                </c:pt>
              </c:numCache>
            </c:numRef>
          </c:val>
          <c:smooth val="0"/>
        </c:ser>
        <c:ser>
          <c:idx val="6"/>
          <c:order val="6"/>
          <c:tx>
            <c:strRef>
              <c:f>'Table A'!$I$96</c:f>
              <c:strCache>
                <c:ptCount val="1"/>
                <c:pt idx="0">
                  <c:v>Unit Total</c:v>
                </c:pt>
              </c:strCache>
            </c:strRef>
          </c:tx>
          <c:marker>
            <c:symbol val="square"/>
            <c:size val="7"/>
          </c:marker>
          <c:cat>
            <c:numRef>
              <c:f>'Table A'!$B$97:$B$108</c:f>
              <c:numCache>
                <c:formatCode>[$-409]mmm\-yy;@</c:formatCode>
                <c:ptCount val="12"/>
                <c:pt idx="0">
                  <c:v>41653</c:v>
                </c:pt>
                <c:pt idx="1">
                  <c:v>41684</c:v>
                </c:pt>
                <c:pt idx="2">
                  <c:v>41712</c:v>
                </c:pt>
                <c:pt idx="3">
                  <c:v>41743</c:v>
                </c:pt>
                <c:pt idx="4">
                  <c:v>41773</c:v>
                </c:pt>
                <c:pt idx="5">
                  <c:v>41804</c:v>
                </c:pt>
                <c:pt idx="6">
                  <c:v>41834</c:v>
                </c:pt>
                <c:pt idx="7">
                  <c:v>41865</c:v>
                </c:pt>
                <c:pt idx="8">
                  <c:v>41896</c:v>
                </c:pt>
                <c:pt idx="9">
                  <c:v>41926</c:v>
                </c:pt>
                <c:pt idx="10">
                  <c:v>41957</c:v>
                </c:pt>
                <c:pt idx="11">
                  <c:v>41987</c:v>
                </c:pt>
              </c:numCache>
            </c:numRef>
          </c:cat>
          <c:val>
            <c:numRef>
              <c:f>'Table A'!$I$97:$I$108</c:f>
              <c:numCache>
                <c:formatCode>0.00</c:formatCode>
                <c:ptCount val="12"/>
                <c:pt idx="0">
                  <c:v>0.49220365591397847</c:v>
                </c:pt>
                <c:pt idx="1">
                  <c:v>0.43313074074074076</c:v>
                </c:pt>
                <c:pt idx="2">
                  <c:v>0.44880521505376342</c:v>
                </c:pt>
                <c:pt idx="3">
                  <c:v>0.41339178160919549</c:v>
                </c:pt>
                <c:pt idx="4">
                  <c:v>0.42833763440860223</c:v>
                </c:pt>
                <c:pt idx="5">
                  <c:v>0.45398793103448276</c:v>
                </c:pt>
                <c:pt idx="6">
                  <c:v>0.50284215053763448</c:v>
                </c:pt>
                <c:pt idx="7">
                  <c:v>0.50443919354838707</c:v>
                </c:pt>
                <c:pt idx="8">
                  <c:v>0.55702885057471263</c:v>
                </c:pt>
                <c:pt idx="9">
                  <c:v>0.4450486021505376</c:v>
                </c:pt>
                <c:pt idx="10">
                  <c:v>0.4049205747126437</c:v>
                </c:pt>
                <c:pt idx="11">
                  <c:v>0.3474679032258064</c:v>
                </c:pt>
              </c:numCache>
            </c:numRef>
          </c:val>
          <c:smooth val="0"/>
        </c:ser>
        <c:dLbls>
          <c:showLegendKey val="0"/>
          <c:showVal val="0"/>
          <c:showCatName val="0"/>
          <c:showSerName val="0"/>
          <c:showPercent val="0"/>
          <c:showBubbleSize val="0"/>
        </c:dLbls>
        <c:marker val="1"/>
        <c:smooth val="0"/>
        <c:axId val="449731200"/>
        <c:axId val="371513632"/>
      </c:lineChart>
      <c:dateAx>
        <c:axId val="449731200"/>
        <c:scaling>
          <c:orientation val="minMax"/>
        </c:scaling>
        <c:delete val="0"/>
        <c:axPos val="b"/>
        <c:numFmt formatCode="[$-409]mmm\-yy;@" sourceLinked="1"/>
        <c:majorTickMark val="out"/>
        <c:minorTickMark val="none"/>
        <c:tickLblPos val="nextTo"/>
        <c:crossAx val="371513632"/>
        <c:crosses val="autoZero"/>
        <c:auto val="1"/>
        <c:lblOffset val="100"/>
        <c:baseTimeUnit val="months"/>
      </c:dateAx>
      <c:valAx>
        <c:axId val="371513632"/>
        <c:scaling>
          <c:orientation val="minMax"/>
        </c:scaling>
        <c:delete val="0"/>
        <c:axPos val="l"/>
        <c:majorGridlines/>
        <c:title>
          <c:tx>
            <c:strRef>
              <c:f>'Table A'!$B$95</c:f>
              <c:strCache>
                <c:ptCount val="1"/>
                <c:pt idx="0">
                  <c:v>GOR mcf/bbl</c:v>
                </c:pt>
              </c:strCache>
            </c:strRef>
          </c:tx>
          <c:layout/>
          <c:overlay val="0"/>
          <c:txPr>
            <a:bodyPr rot="-5400000" vert="horz"/>
            <a:lstStyle/>
            <a:p>
              <a:pPr>
                <a:defRPr/>
              </a:pPr>
              <a:endParaRPr lang="en-US"/>
            </a:p>
          </c:txPr>
        </c:title>
        <c:numFmt formatCode="0.00" sourceLinked="1"/>
        <c:majorTickMark val="out"/>
        <c:minorTickMark val="none"/>
        <c:tickLblPos val="nextTo"/>
        <c:crossAx val="449731200"/>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'Table A'!$C$64</c:f>
              <c:strCache>
                <c:ptCount val="1"/>
                <c:pt idx="0">
                  <c:v>Pattern A</c:v>
                </c:pt>
              </c:strCache>
            </c:strRef>
          </c:tx>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A'!$C$64:$C$76</c:f>
              <c:numCache>
                <c:formatCode>General</c:formatCode>
                <c:ptCount val="13"/>
                <c:pt idx="0">
                  <c:v>0</c:v>
                </c:pt>
                <c:pt idx="1">
                  <c:v>3.81</c:v>
                </c:pt>
                <c:pt idx="2">
                  <c:v>1.83</c:v>
                </c:pt>
                <c:pt idx="3">
                  <c:v>1.82</c:v>
                </c:pt>
                <c:pt idx="4">
                  <c:v>1.62</c:v>
                </c:pt>
                <c:pt idx="5">
                  <c:v>1.77</c:v>
                </c:pt>
                <c:pt idx="6">
                  <c:v>1.51</c:v>
                </c:pt>
                <c:pt idx="7">
                  <c:v>1.58</c:v>
                </c:pt>
                <c:pt idx="8">
                  <c:v>1.45</c:v>
                </c:pt>
                <c:pt idx="9">
                  <c:v>1.25</c:v>
                </c:pt>
                <c:pt idx="10">
                  <c:v>1.1299999999999999</c:v>
                </c:pt>
                <c:pt idx="11">
                  <c:v>1.63</c:v>
                </c:pt>
                <c:pt idx="12">
                  <c:v>1.66</c:v>
                </c:pt>
              </c:numCache>
            </c:numRef>
          </c:val>
          <c:smooth val="0"/>
        </c:ser>
        <c:ser>
          <c:idx val="1"/>
          <c:order val="1"/>
          <c:tx>
            <c:strRef>
              <c:f>'Table A'!$D$64</c:f>
              <c:strCache>
                <c:ptCount val="1"/>
                <c:pt idx="0">
                  <c:v>Pattern B</c:v>
                </c:pt>
              </c:strCache>
            </c:strRef>
          </c:tx>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A'!$D$64:$D$76</c:f>
              <c:numCache>
                <c:formatCode>General</c:formatCode>
                <c:ptCount val="13"/>
                <c:pt idx="0">
                  <c:v>0</c:v>
                </c:pt>
                <c:pt idx="1">
                  <c:v>1.81</c:v>
                </c:pt>
                <c:pt idx="2">
                  <c:v>1.85</c:v>
                </c:pt>
                <c:pt idx="3">
                  <c:v>1.8</c:v>
                </c:pt>
                <c:pt idx="4">
                  <c:v>1.68</c:v>
                </c:pt>
                <c:pt idx="5">
                  <c:v>1.54</c:v>
                </c:pt>
                <c:pt idx="6">
                  <c:v>1.1499999999999999</c:v>
                </c:pt>
                <c:pt idx="7">
                  <c:v>1.02</c:v>
                </c:pt>
                <c:pt idx="8">
                  <c:v>0.95</c:v>
                </c:pt>
                <c:pt idx="9">
                  <c:v>0.88</c:v>
                </c:pt>
                <c:pt idx="10">
                  <c:v>0.95</c:v>
                </c:pt>
                <c:pt idx="11">
                  <c:v>1.18</c:v>
                </c:pt>
                <c:pt idx="12">
                  <c:v>1.21</c:v>
                </c:pt>
              </c:numCache>
            </c:numRef>
          </c:val>
          <c:smooth val="0"/>
        </c:ser>
        <c:ser>
          <c:idx val="2"/>
          <c:order val="2"/>
          <c:tx>
            <c:strRef>
              <c:f>'Table A'!$E$64</c:f>
              <c:strCache>
                <c:ptCount val="1"/>
                <c:pt idx="0">
                  <c:v>Pattern C</c:v>
                </c:pt>
              </c:strCache>
            </c:strRef>
          </c:tx>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A'!$E$64:$E$76</c:f>
              <c:numCache>
                <c:formatCode>General</c:formatCode>
                <c:ptCount val="13"/>
                <c:pt idx="0">
                  <c:v>0</c:v>
                </c:pt>
                <c:pt idx="1">
                  <c:v>0.99</c:v>
                </c:pt>
                <c:pt idx="2">
                  <c:v>1.01</c:v>
                </c:pt>
                <c:pt idx="3">
                  <c:v>0.99</c:v>
                </c:pt>
                <c:pt idx="4">
                  <c:v>0.87</c:v>
                </c:pt>
                <c:pt idx="5">
                  <c:v>0.79</c:v>
                </c:pt>
                <c:pt idx="6">
                  <c:v>0.67</c:v>
                </c:pt>
                <c:pt idx="7">
                  <c:v>0.67</c:v>
                </c:pt>
                <c:pt idx="8">
                  <c:v>0.71</c:v>
                </c:pt>
                <c:pt idx="9">
                  <c:v>0.8</c:v>
                </c:pt>
                <c:pt idx="10">
                  <c:v>0.61</c:v>
                </c:pt>
                <c:pt idx="11">
                  <c:v>1.03</c:v>
                </c:pt>
                <c:pt idx="12">
                  <c:v>1</c:v>
                </c:pt>
              </c:numCache>
            </c:numRef>
          </c:val>
          <c:smooth val="0"/>
        </c:ser>
        <c:ser>
          <c:idx val="3"/>
          <c:order val="3"/>
          <c:tx>
            <c:strRef>
              <c:f>'Table A'!$F$64</c:f>
              <c:strCache>
                <c:ptCount val="1"/>
                <c:pt idx="0">
                  <c:v>Pattern D</c:v>
                </c:pt>
              </c:strCache>
            </c:strRef>
          </c:tx>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A'!$F$64:$F$76</c:f>
              <c:numCache>
                <c:formatCode>General</c:formatCode>
                <c:ptCount val="13"/>
                <c:pt idx="0">
                  <c:v>0</c:v>
                </c:pt>
                <c:pt idx="1">
                  <c:v>0.81</c:v>
                </c:pt>
                <c:pt idx="2">
                  <c:v>0.97</c:v>
                </c:pt>
                <c:pt idx="3">
                  <c:v>0.85</c:v>
                </c:pt>
                <c:pt idx="4">
                  <c:v>0.79</c:v>
                </c:pt>
                <c:pt idx="5">
                  <c:v>0.92</c:v>
                </c:pt>
                <c:pt idx="6">
                  <c:v>0.86</c:v>
                </c:pt>
                <c:pt idx="7">
                  <c:v>0.93</c:v>
                </c:pt>
                <c:pt idx="8">
                  <c:v>0.78</c:v>
                </c:pt>
                <c:pt idx="9">
                  <c:v>0.96</c:v>
                </c:pt>
                <c:pt idx="10">
                  <c:v>1.1200000000000001</c:v>
                </c:pt>
                <c:pt idx="11">
                  <c:v>1.18</c:v>
                </c:pt>
                <c:pt idx="12">
                  <c:v>1.08</c:v>
                </c:pt>
              </c:numCache>
            </c:numRef>
          </c:val>
          <c:smooth val="0"/>
        </c:ser>
        <c:ser>
          <c:idx val="4"/>
          <c:order val="4"/>
          <c:tx>
            <c:strRef>
              <c:f>'Table A'!$G$64</c:f>
              <c:strCache>
                <c:ptCount val="1"/>
                <c:pt idx="0">
                  <c:v>Pattern E</c:v>
                </c:pt>
              </c:strCache>
            </c:strRef>
          </c:tx>
          <c:marker>
            <c:symbol val="triangle"/>
            <c:size val="7"/>
          </c:marker>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A'!$G$64:$G$76</c:f>
              <c:numCache>
                <c:formatCode>General</c:formatCode>
                <c:ptCount val="13"/>
                <c:pt idx="0">
                  <c:v>0</c:v>
                </c:pt>
                <c:pt idx="1">
                  <c:v>1.31</c:v>
                </c:pt>
                <c:pt idx="2">
                  <c:v>1.4</c:v>
                </c:pt>
                <c:pt idx="3">
                  <c:v>1.38</c:v>
                </c:pt>
                <c:pt idx="4">
                  <c:v>1.23</c:v>
                </c:pt>
                <c:pt idx="5">
                  <c:v>1.26</c:v>
                </c:pt>
                <c:pt idx="6">
                  <c:v>1.1000000000000001</c:v>
                </c:pt>
                <c:pt idx="7">
                  <c:v>1.1100000000000001</c:v>
                </c:pt>
                <c:pt idx="8">
                  <c:v>1.0900000000000001</c:v>
                </c:pt>
                <c:pt idx="9">
                  <c:v>0.93</c:v>
                </c:pt>
                <c:pt idx="10">
                  <c:v>1.07</c:v>
                </c:pt>
                <c:pt idx="11">
                  <c:v>1.44</c:v>
                </c:pt>
                <c:pt idx="12">
                  <c:v>1.46</c:v>
                </c:pt>
              </c:numCache>
            </c:numRef>
          </c:val>
          <c:smooth val="0"/>
        </c:ser>
        <c:ser>
          <c:idx val="5"/>
          <c:order val="5"/>
          <c:tx>
            <c:strRef>
              <c:f>'Table A'!$H$64</c:f>
              <c:strCache>
                <c:ptCount val="1"/>
                <c:pt idx="0">
                  <c:v>Pattern F</c:v>
                </c:pt>
              </c:strCache>
            </c:strRef>
          </c:tx>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A'!$H$64:$H$76</c:f>
              <c:numCache>
                <c:formatCode>General</c:formatCode>
                <c:ptCount val="13"/>
                <c:pt idx="0">
                  <c:v>0</c:v>
                </c:pt>
                <c:pt idx="1">
                  <c:v>1.1599999999999999</c:v>
                </c:pt>
                <c:pt idx="2">
                  <c:v>1.3</c:v>
                </c:pt>
                <c:pt idx="3">
                  <c:v>0.95</c:v>
                </c:pt>
                <c:pt idx="4">
                  <c:v>0.8</c:v>
                </c:pt>
                <c:pt idx="5">
                  <c:v>0.78</c:v>
                </c:pt>
                <c:pt idx="6">
                  <c:v>0.5</c:v>
                </c:pt>
                <c:pt idx="7">
                  <c:v>0.7</c:v>
                </c:pt>
                <c:pt idx="8">
                  <c:v>0.67</c:v>
                </c:pt>
                <c:pt idx="9">
                  <c:v>0.92</c:v>
                </c:pt>
                <c:pt idx="10">
                  <c:v>1.03</c:v>
                </c:pt>
                <c:pt idx="11">
                  <c:v>1.08</c:v>
                </c:pt>
                <c:pt idx="12">
                  <c:v>0.9</c:v>
                </c:pt>
              </c:numCache>
            </c:numRef>
          </c:val>
          <c:smooth val="0"/>
        </c:ser>
        <c:ser>
          <c:idx val="6"/>
          <c:order val="6"/>
          <c:tx>
            <c:strRef>
              <c:f>'Table A'!$I$64</c:f>
              <c:strCache>
                <c:ptCount val="1"/>
                <c:pt idx="0">
                  <c:v>Unit Total</c:v>
                </c:pt>
              </c:strCache>
            </c:strRef>
          </c:tx>
          <c:marker>
            <c:symbol val="square"/>
            <c:size val="7"/>
          </c:marker>
          <c:cat>
            <c:strRef>
              <c:f>'Table A'!$B$64:$B$76</c:f>
              <c:strCache>
                <c:ptCount val="13"/>
                <c:pt idx="0">
                  <c:v>      Date </c:v>
                </c:pt>
                <c:pt idx="1">
                  <c:v>Jan-14</c:v>
                </c:pt>
                <c:pt idx="2">
                  <c:v>Feb-14</c:v>
                </c:pt>
                <c:pt idx="3">
                  <c:v>Mar-14</c:v>
                </c:pt>
                <c:pt idx="4">
                  <c:v>Apr-14</c:v>
                </c:pt>
                <c:pt idx="5">
                  <c:v>May-14</c:v>
                </c:pt>
                <c:pt idx="6">
                  <c:v>Jun-14</c:v>
                </c:pt>
                <c:pt idx="7">
                  <c:v>Jul-14</c:v>
                </c:pt>
                <c:pt idx="8">
                  <c:v>Aug-14</c:v>
                </c:pt>
                <c:pt idx="9">
                  <c:v>Sep-14</c:v>
                </c:pt>
                <c:pt idx="10">
                  <c:v>Oct-14</c:v>
                </c:pt>
                <c:pt idx="11">
                  <c:v>Nov-14</c:v>
                </c:pt>
                <c:pt idx="12">
                  <c:v>Dec-14</c:v>
                </c:pt>
              </c:strCache>
            </c:strRef>
          </c:cat>
          <c:val>
            <c:numRef>
              <c:f>'Table A'!$I$64:$I$76</c:f>
              <c:numCache>
                <c:formatCode>General</c:formatCode>
                <c:ptCount val="13"/>
                <c:pt idx="0">
                  <c:v>0</c:v>
                </c:pt>
                <c:pt idx="1">
                  <c:v>1.92</c:v>
                </c:pt>
                <c:pt idx="2">
                  <c:v>1.54</c:v>
                </c:pt>
                <c:pt idx="3">
                  <c:v>1.49</c:v>
                </c:pt>
                <c:pt idx="4">
                  <c:v>1.37</c:v>
                </c:pt>
                <c:pt idx="5">
                  <c:v>1.4</c:v>
                </c:pt>
                <c:pt idx="6">
                  <c:v>1.1299999999999999</c:v>
                </c:pt>
                <c:pt idx="7">
                  <c:v>1.1100000000000001</c:v>
                </c:pt>
                <c:pt idx="8">
                  <c:v>1.04</c:v>
                </c:pt>
                <c:pt idx="9">
                  <c:v>0.97</c:v>
                </c:pt>
                <c:pt idx="10">
                  <c:v>1</c:v>
                </c:pt>
                <c:pt idx="11">
                  <c:v>1.33</c:v>
                </c:pt>
                <c:pt idx="12">
                  <c:v>1.34</c:v>
                </c:pt>
              </c:numCache>
            </c:numRef>
          </c:val>
          <c:smooth val="0"/>
        </c:ser>
        <c:dLbls>
          <c:showLegendKey val="0"/>
          <c:showVal val="0"/>
          <c:showCatName val="0"/>
          <c:showSerName val="0"/>
          <c:showPercent val="0"/>
          <c:showBubbleSize val="0"/>
        </c:dLbls>
        <c:marker val="1"/>
        <c:smooth val="0"/>
        <c:axId val="371515200"/>
        <c:axId val="448460352"/>
      </c:lineChart>
      <c:catAx>
        <c:axId val="371515200"/>
        <c:scaling>
          <c:orientation val="minMax"/>
        </c:scaling>
        <c:delete val="0"/>
        <c:axPos val="b"/>
        <c:numFmt formatCode="[$-409]mmm\-yy;@" sourceLinked="0"/>
        <c:majorTickMark val="out"/>
        <c:minorTickMark val="none"/>
        <c:tickLblPos val="nextTo"/>
        <c:crossAx val="448460352"/>
        <c:crosses val="autoZero"/>
        <c:auto val="1"/>
        <c:lblAlgn val="ctr"/>
        <c:lblOffset val="100"/>
        <c:noMultiLvlLbl val="0"/>
      </c:catAx>
      <c:valAx>
        <c:axId val="448460352"/>
        <c:scaling>
          <c:orientation val="minMax"/>
        </c:scaling>
        <c:delete val="0"/>
        <c:axPos val="l"/>
        <c:majorGridlines/>
        <c:title>
          <c:tx>
            <c:rich>
              <a:bodyPr rot="-5400000" vert="horz"/>
              <a:lstStyle/>
              <a:p>
                <a:pPr>
                  <a:defRPr/>
                </a:pPr>
                <a:r>
                  <a:rPr lang="en-US"/>
                  <a:t>WOR</a:t>
                </a:r>
                <a:r>
                  <a:rPr lang="en-US" baseline="0"/>
                  <a:t> bbl/bbl</a:t>
                </a:r>
                <a:endParaRPr lang="en-US"/>
              </a:p>
            </c:rich>
          </c:tx>
          <c:layout>
            <c:manualLayout>
              <c:xMode val="edge"/>
              <c:yMode val="edge"/>
              <c:x val="2.9795158286778398E-2"/>
              <c:y val="0.16080119547100408"/>
            </c:manualLayout>
          </c:layout>
          <c:overlay val="0"/>
        </c:title>
        <c:numFmt formatCode="General" sourceLinked="1"/>
        <c:majorTickMark val="out"/>
        <c:minorTickMark val="none"/>
        <c:tickLblPos val="nextTo"/>
        <c:crossAx val="371515200"/>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'Table B'!$C$2</c:f>
              <c:strCache>
                <c:ptCount val="1"/>
                <c:pt idx="0">
                  <c:v>Cumilative Oil Produced (mstb)</c:v>
                </c:pt>
              </c:strCache>
            </c:strRef>
          </c:tx>
          <c:spPr>
            <a:solidFill>
              <a:schemeClr val="accent3">
                <a:lumMod val="75000"/>
              </a:schemeClr>
            </a:solidFill>
          </c:spPr>
          <c:invertIfNegative val="0"/>
          <c:cat>
            <c:strRef>
              <c:f>'Table B'!$B$3:$B$9</c:f>
              <c:strCache>
                <c:ptCount val="7"/>
                <c:pt idx="0">
                  <c:v>Pattern A</c:v>
                </c:pt>
                <c:pt idx="1">
                  <c:v>Pattern B</c:v>
                </c:pt>
                <c:pt idx="2">
                  <c:v>Pattern C</c:v>
                </c:pt>
                <c:pt idx="3">
                  <c:v>Pattern D</c:v>
                </c:pt>
                <c:pt idx="4">
                  <c:v>Pattern E</c:v>
                </c:pt>
                <c:pt idx="5">
                  <c:v>Pattern F</c:v>
                </c:pt>
                <c:pt idx="6">
                  <c:v>Total</c:v>
                </c:pt>
              </c:strCache>
            </c:strRef>
          </c:cat>
          <c:val>
            <c:numRef>
              <c:f>'Table B'!$C$3:$C$9</c:f>
              <c:numCache>
                <c:formatCode>General</c:formatCode>
                <c:ptCount val="7"/>
                <c:pt idx="0">
                  <c:v>216.32</c:v>
                </c:pt>
                <c:pt idx="1">
                  <c:v>296.85000000000002</c:v>
                </c:pt>
                <c:pt idx="2">
                  <c:v>113.12</c:v>
                </c:pt>
                <c:pt idx="3">
                  <c:v>116.53</c:v>
                </c:pt>
                <c:pt idx="4">
                  <c:v>191.74</c:v>
                </c:pt>
                <c:pt idx="5">
                  <c:v>71.680000000000007</c:v>
                </c:pt>
                <c:pt idx="6">
                  <c:v>1006.24</c:v>
                </c:pt>
              </c:numCache>
            </c:numRef>
          </c:val>
        </c:ser>
        <c:ser>
          <c:idx val="2"/>
          <c:order val="1"/>
          <c:tx>
            <c:strRef>
              <c:f>'Table B'!$E$2</c:f>
              <c:strCache>
                <c:ptCount val="1"/>
                <c:pt idx="0">
                  <c:v>Cumulative Water Produced (mstb)</c:v>
                </c:pt>
              </c:strCache>
            </c:strRef>
          </c:tx>
          <c:spPr>
            <a:solidFill>
              <a:schemeClr val="tx2">
                <a:lumMod val="60000"/>
                <a:lumOff val="40000"/>
              </a:schemeClr>
            </a:solidFill>
          </c:spPr>
          <c:invertIfNegative val="0"/>
          <c:cat>
            <c:strRef>
              <c:f>'Table B'!$B$3:$B$9</c:f>
              <c:strCache>
                <c:ptCount val="7"/>
                <c:pt idx="0">
                  <c:v>Pattern A</c:v>
                </c:pt>
                <c:pt idx="1">
                  <c:v>Pattern B</c:v>
                </c:pt>
                <c:pt idx="2">
                  <c:v>Pattern C</c:v>
                </c:pt>
                <c:pt idx="3">
                  <c:v>Pattern D</c:v>
                </c:pt>
                <c:pt idx="4">
                  <c:v>Pattern E</c:v>
                </c:pt>
                <c:pt idx="5">
                  <c:v>Pattern F</c:v>
                </c:pt>
                <c:pt idx="6">
                  <c:v>Total</c:v>
                </c:pt>
              </c:strCache>
            </c:strRef>
          </c:cat>
          <c:val>
            <c:numRef>
              <c:f>'Table B'!$E$3:$E$9</c:f>
              <c:numCache>
                <c:formatCode>General</c:formatCode>
                <c:ptCount val="7"/>
                <c:pt idx="0">
                  <c:v>692.84</c:v>
                </c:pt>
                <c:pt idx="1">
                  <c:v>196.07</c:v>
                </c:pt>
                <c:pt idx="2">
                  <c:v>58.04</c:v>
                </c:pt>
                <c:pt idx="3">
                  <c:v>50.67</c:v>
                </c:pt>
                <c:pt idx="4">
                  <c:v>110.71</c:v>
                </c:pt>
                <c:pt idx="5">
                  <c:v>36.15</c:v>
                </c:pt>
                <c:pt idx="6">
                  <c:v>1142.3399999999999</c:v>
                </c:pt>
              </c:numCache>
            </c:numRef>
          </c:val>
        </c:ser>
        <c:ser>
          <c:idx val="3"/>
          <c:order val="2"/>
          <c:tx>
            <c:strRef>
              <c:f>'Table B'!$F$2</c:f>
              <c:strCache>
                <c:ptCount val="1"/>
                <c:pt idx="0">
                  <c:v>Cumulative Water Injected (mstb)</c:v>
                </c:pt>
              </c:strCache>
            </c:strRef>
          </c:tx>
          <c:spPr>
            <a:solidFill>
              <a:schemeClr val="accent5">
                <a:lumMod val="60000"/>
                <a:lumOff val="40000"/>
              </a:schemeClr>
            </a:solidFill>
          </c:spPr>
          <c:invertIfNegative val="0"/>
          <c:cat>
            <c:strRef>
              <c:f>'Table B'!$B$3:$B$9</c:f>
              <c:strCache>
                <c:ptCount val="7"/>
                <c:pt idx="0">
                  <c:v>Pattern A</c:v>
                </c:pt>
                <c:pt idx="1">
                  <c:v>Pattern B</c:v>
                </c:pt>
                <c:pt idx="2">
                  <c:v>Pattern C</c:v>
                </c:pt>
                <c:pt idx="3">
                  <c:v>Pattern D</c:v>
                </c:pt>
                <c:pt idx="4">
                  <c:v>Pattern E</c:v>
                </c:pt>
                <c:pt idx="5">
                  <c:v>Pattern F</c:v>
                </c:pt>
                <c:pt idx="6">
                  <c:v>Total</c:v>
                </c:pt>
              </c:strCache>
            </c:strRef>
          </c:cat>
          <c:val>
            <c:numRef>
              <c:f>'Table B'!$F$3:$F$9</c:f>
              <c:numCache>
                <c:formatCode>General</c:formatCode>
                <c:ptCount val="7"/>
                <c:pt idx="0">
                  <c:v>156.5</c:v>
                </c:pt>
                <c:pt idx="1">
                  <c:v>305.95999999999998</c:v>
                </c:pt>
                <c:pt idx="2">
                  <c:v>121.22</c:v>
                </c:pt>
                <c:pt idx="3">
                  <c:v>153.41</c:v>
                </c:pt>
                <c:pt idx="4">
                  <c:v>72.540000000000006</c:v>
                </c:pt>
                <c:pt idx="5">
                  <c:v>101.84</c:v>
                </c:pt>
                <c:pt idx="6">
                  <c:v>911.46999999999991</c:v>
                </c:pt>
              </c:numCache>
            </c:numRef>
          </c:val>
        </c:ser>
        <c:ser>
          <c:idx val="1"/>
          <c:order val="3"/>
          <c:tx>
            <c:strRef>
              <c:f>'Table B'!$D$2</c:f>
              <c:strCache>
                <c:ptCount val="1"/>
                <c:pt idx="0">
                  <c:v>Cumulative Gas Produced (mcf)</c:v>
                </c:pt>
              </c:strCache>
            </c:strRef>
          </c:tx>
          <c:invertIfNegative val="0"/>
          <c:cat>
            <c:strRef>
              <c:f>'Table B'!$B$3:$B$9</c:f>
              <c:strCache>
                <c:ptCount val="7"/>
                <c:pt idx="0">
                  <c:v>Pattern A</c:v>
                </c:pt>
                <c:pt idx="1">
                  <c:v>Pattern B</c:v>
                </c:pt>
                <c:pt idx="2">
                  <c:v>Pattern C</c:v>
                </c:pt>
                <c:pt idx="3">
                  <c:v>Pattern D</c:v>
                </c:pt>
                <c:pt idx="4">
                  <c:v>Pattern E</c:v>
                </c:pt>
                <c:pt idx="5">
                  <c:v>Pattern F</c:v>
                </c:pt>
                <c:pt idx="6">
                  <c:v>Total</c:v>
                </c:pt>
              </c:strCache>
            </c:strRef>
          </c:cat>
          <c:val>
            <c:numRef>
              <c:f>'Table B'!$D$3:$D$9</c:f>
              <c:numCache>
                <c:formatCode>General</c:formatCode>
                <c:ptCount val="7"/>
                <c:pt idx="0">
                  <c:v>39.659999999999997</c:v>
                </c:pt>
                <c:pt idx="1">
                  <c:v>44.07</c:v>
                </c:pt>
                <c:pt idx="2">
                  <c:v>30.65</c:v>
                </c:pt>
                <c:pt idx="3">
                  <c:v>31.47</c:v>
                </c:pt>
                <c:pt idx="4">
                  <c:v>1.77</c:v>
                </c:pt>
                <c:pt idx="5">
                  <c:v>28.25</c:v>
                </c:pt>
                <c:pt idx="6">
                  <c:v>175.87</c:v>
                </c:pt>
              </c:numCache>
            </c:numRef>
          </c:val>
        </c:ser>
        <c:dLbls>
          <c:showLegendKey val="0"/>
          <c:showVal val="0"/>
          <c:showCatName val="0"/>
          <c:showSerName val="0"/>
          <c:showPercent val="0"/>
          <c:showBubbleSize val="0"/>
        </c:dLbls>
        <c:gapWidth val="257"/>
        <c:axId val="321354336"/>
        <c:axId val="321355904"/>
      </c:barChart>
      <c:catAx>
        <c:axId val="321354336"/>
        <c:scaling>
          <c:orientation val="minMax"/>
        </c:scaling>
        <c:delete val="0"/>
        <c:axPos val="b"/>
        <c:numFmt formatCode="General" sourceLinked="0"/>
        <c:majorTickMark val="out"/>
        <c:minorTickMark val="none"/>
        <c:tickLblPos val="nextTo"/>
        <c:crossAx val="321355904"/>
        <c:crosses val="autoZero"/>
        <c:auto val="1"/>
        <c:lblAlgn val="ctr"/>
        <c:lblOffset val="100"/>
        <c:noMultiLvlLbl val="0"/>
      </c:catAx>
      <c:valAx>
        <c:axId val="321355904"/>
        <c:scaling>
          <c:orientation val="minMax"/>
        </c:scaling>
        <c:delete val="0"/>
        <c:axPos val="l"/>
        <c:majorGridlines/>
        <c:title>
          <c:tx>
            <c:rich>
              <a:bodyPr rot="-5400000" vert="horz"/>
              <a:lstStyle/>
              <a:p>
                <a:pPr>
                  <a:defRPr/>
                </a:pPr>
                <a:r>
                  <a:rPr lang="en-US"/>
                  <a:t>mstb/mcf</a:t>
                </a:r>
              </a:p>
            </c:rich>
          </c:tx>
          <c:layout/>
          <c:overlay val="0"/>
        </c:title>
        <c:numFmt formatCode="General" sourceLinked="1"/>
        <c:majorTickMark val="out"/>
        <c:minorTickMark val="none"/>
        <c:tickLblPos val="nextTo"/>
        <c:crossAx val="321354336"/>
        <c:crosses val="autoZero"/>
        <c:crossBetween val="between"/>
      </c:valAx>
    </c:plotArea>
    <c:legend>
      <c:legendPos val="b"/>
      <c:layout/>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a:t>2013 Goodlands Injection Pressure</a:t>
            </a:r>
          </a:p>
        </c:rich>
      </c:tx>
      <c:layout/>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s>
    <c:plotArea>
      <c:layout/>
      <c:lineChart>
        <c:grouping val="standard"/>
        <c:varyColors val="0"/>
        <c:ser>
          <c:idx val="0"/>
          <c:order val="0"/>
          <c:tx>
            <c:strRef>
              <c:f>'Table C'!$H$3</c:f>
              <c:strCache>
                <c:ptCount val="1"/>
                <c:pt idx="0">
                  <c:v>00/07-10-001-24W1/0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C'!$Y$6:$Y$17</c:f>
              <c:numCache>
                <c:formatCode>#,##0</c:formatCode>
                <c:ptCount val="12"/>
                <c:pt idx="0">
                  <c:v>5512.9032258064517</c:v>
                </c:pt>
                <c:pt idx="1">
                  <c:v>5628.5714285714284</c:v>
                </c:pt>
                <c:pt idx="2">
                  <c:v>6558.0645161290322</c:v>
                </c:pt>
                <c:pt idx="3">
                  <c:v>6540</c:v>
                </c:pt>
                <c:pt idx="4">
                  <c:v>6832.2580645161288</c:v>
                </c:pt>
                <c:pt idx="5">
                  <c:v>6790</c:v>
                </c:pt>
                <c:pt idx="6">
                  <c:v>6800</c:v>
                </c:pt>
              </c:numCache>
            </c:numRef>
          </c:val>
          <c:smooth val="0"/>
        </c:ser>
        <c:ser>
          <c:idx val="1"/>
          <c:order val="1"/>
          <c:tx>
            <c:strRef>
              <c:f>'Table C'!$I$3</c:f>
              <c:strCache>
                <c:ptCount val="1"/>
                <c:pt idx="0">
                  <c:v>00/09-10-001-24W1/0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C'!$Z$6:$Z$17</c:f>
              <c:numCache>
                <c:formatCode>General</c:formatCode>
                <c:ptCount val="12"/>
                <c:pt idx="3" formatCode="#,##0">
                  <c:v>7000</c:v>
                </c:pt>
                <c:pt idx="4" formatCode="#,##0">
                  <c:v>7000</c:v>
                </c:pt>
                <c:pt idx="5" formatCode="#,##0">
                  <c:v>7000</c:v>
                </c:pt>
                <c:pt idx="6" formatCode="#,##0">
                  <c:v>7000</c:v>
                </c:pt>
              </c:numCache>
            </c:numRef>
          </c:val>
          <c:smooth val="0"/>
        </c:ser>
        <c:ser>
          <c:idx val="2"/>
          <c:order val="2"/>
          <c:tx>
            <c:strRef>
              <c:f>'Table C'!$J$3</c:f>
              <c:strCache>
                <c:ptCount val="1"/>
                <c:pt idx="0">
                  <c:v>00/10-10-001-24W1/0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C'!$AA$6:$AA$17</c:f>
              <c:numCache>
                <c:formatCode>#,##0</c:formatCode>
                <c:ptCount val="12"/>
                <c:pt idx="0">
                  <c:v>5619.3548387096771</c:v>
                </c:pt>
                <c:pt idx="1">
                  <c:v>6026.7857142857147</c:v>
                </c:pt>
                <c:pt idx="2">
                  <c:v>6864.5161290322585</c:v>
                </c:pt>
                <c:pt idx="3">
                  <c:v>6703.333333333333</c:v>
                </c:pt>
                <c:pt idx="4">
                  <c:v>7054.8387096774195</c:v>
                </c:pt>
                <c:pt idx="5">
                  <c:v>7013.333333333333</c:v>
                </c:pt>
                <c:pt idx="6">
                  <c:v>7000</c:v>
                </c:pt>
              </c:numCache>
            </c:numRef>
          </c:val>
          <c:smooth val="0"/>
        </c:ser>
        <c:ser>
          <c:idx val="3"/>
          <c:order val="3"/>
          <c:tx>
            <c:strRef>
              <c:f>'Table C'!$K$3</c:f>
              <c:strCache>
                <c:ptCount val="1"/>
                <c:pt idx="0">
                  <c:v>00/12-11-001-24W1/0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C'!$AB$6:$AB$17</c:f>
              <c:numCache>
                <c:formatCode>#,##0</c:formatCode>
                <c:ptCount val="12"/>
                <c:pt idx="0">
                  <c:v>6100</c:v>
                </c:pt>
                <c:pt idx="1">
                  <c:v>6146.4285714285716</c:v>
                </c:pt>
                <c:pt idx="2">
                  <c:v>6690.322580645161</c:v>
                </c:pt>
                <c:pt idx="3">
                  <c:v>6970</c:v>
                </c:pt>
                <c:pt idx="4">
                  <c:v>6935.4838709677415</c:v>
                </c:pt>
                <c:pt idx="5">
                  <c:v>7000</c:v>
                </c:pt>
                <c:pt idx="6">
                  <c:v>7000</c:v>
                </c:pt>
              </c:numCache>
            </c:numRef>
          </c:val>
          <c:smooth val="0"/>
        </c:ser>
        <c:ser>
          <c:idx val="4"/>
          <c:order val="4"/>
          <c:tx>
            <c:strRef>
              <c:f>'Table C'!$L$3</c:f>
              <c:strCache>
                <c:ptCount val="1"/>
                <c:pt idx="0">
                  <c:v>00/13-11-001-24W1/0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C'!$AC$6:$AC$17</c:f>
              <c:numCache>
                <c:formatCode>#,##0</c:formatCode>
                <c:ptCount val="12"/>
                <c:pt idx="0">
                  <c:v>5400</c:v>
                </c:pt>
                <c:pt idx="1">
                  <c:v>5557.1428571428569</c:v>
                </c:pt>
                <c:pt idx="2">
                  <c:v>6595.1612903225805</c:v>
                </c:pt>
                <c:pt idx="3">
                  <c:v>6860</c:v>
                </c:pt>
                <c:pt idx="4">
                  <c:v>6900</c:v>
                </c:pt>
                <c:pt idx="5">
                  <c:v>6900</c:v>
                </c:pt>
                <c:pt idx="6">
                  <c:v>6900</c:v>
                </c:pt>
              </c:numCache>
            </c:numRef>
          </c:val>
          <c:smooth val="0"/>
        </c:ser>
        <c:ser>
          <c:idx val="5"/>
          <c:order val="5"/>
          <c:tx>
            <c:strRef>
              <c:f>'Table C'!$M$3</c:f>
              <c:strCache>
                <c:ptCount val="1"/>
                <c:pt idx="0">
                  <c:v>00/16-10-001-24W1/0</c:v>
                </c:pt>
              </c:strCache>
            </c:strRef>
          </c:tx>
          <c:marker>
            <c:symbol val="none"/>
          </c:marker>
          <c:cat>
            <c:strLit>
              <c:ptCount val="12"/>
              <c:pt idx="0">
                <c:v>Jan</c:v>
              </c:pt>
              <c:pt idx="1">
                <c:v>Feb</c:v>
              </c:pt>
              <c:pt idx="2">
                <c:v>Mar</c:v>
              </c:pt>
              <c:pt idx="3">
                <c:v>Apr</c:v>
              </c:pt>
              <c:pt idx="4">
                <c:v>May</c:v>
              </c:pt>
              <c:pt idx="5">
                <c:v>Jun</c:v>
              </c:pt>
              <c:pt idx="6">
                <c:v>Jul</c:v>
              </c:pt>
              <c:pt idx="7">
                <c:v>Aug</c:v>
              </c:pt>
              <c:pt idx="8">
                <c:v>Sep</c:v>
              </c:pt>
              <c:pt idx="9">
                <c:v>Oct</c:v>
              </c:pt>
              <c:pt idx="10">
                <c:v>Nov</c:v>
              </c:pt>
              <c:pt idx="11">
                <c:v>Dec</c:v>
              </c:pt>
            </c:strLit>
          </c:cat>
          <c:val>
            <c:numRef>
              <c:f>'Table C'!$AD$6:$AD$17</c:f>
              <c:numCache>
                <c:formatCode>#,##0</c:formatCode>
                <c:ptCount val="12"/>
                <c:pt idx="0">
                  <c:v>5766.1290322580644</c:v>
                </c:pt>
                <c:pt idx="1">
                  <c:v>5785.7142857142853</c:v>
                </c:pt>
                <c:pt idx="2">
                  <c:v>5845.1612903225805</c:v>
                </c:pt>
                <c:pt idx="3">
                  <c:v>6323.333333333333</c:v>
                </c:pt>
                <c:pt idx="4">
                  <c:v>6416.1290322580644</c:v>
                </c:pt>
                <c:pt idx="5">
                  <c:v>5800</c:v>
                </c:pt>
                <c:pt idx="6">
                  <c:v>5800</c:v>
                </c:pt>
              </c:numCache>
            </c:numRef>
          </c:val>
          <c:smooth val="0"/>
        </c:ser>
        <c:dLbls>
          <c:showLegendKey val="0"/>
          <c:showVal val="0"/>
          <c:showCatName val="0"/>
          <c:showSerName val="0"/>
          <c:showPercent val="0"/>
          <c:showBubbleSize val="0"/>
        </c:dLbls>
        <c:smooth val="0"/>
        <c:axId val="438826352"/>
        <c:axId val="438826744"/>
      </c:lineChart>
      <c:catAx>
        <c:axId val="438826352"/>
        <c:scaling>
          <c:orientation val="minMax"/>
        </c:scaling>
        <c:delete val="0"/>
        <c:axPos val="b"/>
        <c:title>
          <c:tx>
            <c:rich>
              <a:bodyPr/>
              <a:lstStyle/>
              <a:p>
                <a:pPr>
                  <a:defRPr/>
                </a:pPr>
                <a:r>
                  <a:rPr lang="en-US"/>
                  <a:t>Months - 2013</a:t>
                </a:r>
              </a:p>
            </c:rich>
          </c:tx>
          <c:layout/>
          <c:overlay val="0"/>
        </c:title>
        <c:numFmt formatCode="General" sourceLinked="0"/>
        <c:majorTickMark val="out"/>
        <c:minorTickMark val="none"/>
        <c:tickLblPos val="nextTo"/>
        <c:crossAx val="438826744"/>
        <c:crosses val="autoZero"/>
        <c:auto val="1"/>
        <c:lblAlgn val="ctr"/>
        <c:lblOffset val="100"/>
        <c:noMultiLvlLbl val="0"/>
      </c:catAx>
      <c:valAx>
        <c:axId val="438826744"/>
        <c:scaling>
          <c:orientation val="minMax"/>
          <c:min val="5000"/>
        </c:scaling>
        <c:delete val="0"/>
        <c:axPos val="l"/>
        <c:majorGridlines/>
        <c:title>
          <c:tx>
            <c:rich>
              <a:bodyPr rot="-5400000" vert="horz"/>
              <a:lstStyle/>
              <a:p>
                <a:pPr>
                  <a:defRPr/>
                </a:pPr>
                <a:r>
                  <a:rPr lang="en-US"/>
                  <a:t>Injection Pressure (kpa)</a:t>
                </a:r>
              </a:p>
            </c:rich>
          </c:tx>
          <c:layout/>
          <c:overlay val="0"/>
        </c:title>
        <c:numFmt formatCode="#,##0" sourceLinked="1"/>
        <c:majorTickMark val="out"/>
        <c:minorTickMark val="none"/>
        <c:tickLblPos val="nextTo"/>
        <c:crossAx val="438826352"/>
        <c:crosses val="autoZero"/>
        <c:crossBetween val="between"/>
      </c:valAx>
    </c:plotArea>
    <c:legend>
      <c:legendPos val="r"/>
      <c:layout/>
      <c:overlay val="0"/>
    </c:legend>
    <c:plotVisOnly val="1"/>
    <c:dispBlanksAs val="gap"/>
    <c:showDLblsOverMax val="0"/>
  </c:chart>
  <c:externalData r:id="rId1">
    <c:autoUpdate val="0"/>
  </c:externalData>
  <c:extLst/>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'Table F'!$C$2</c:f>
              <c:strCache>
                <c:ptCount val="1"/>
                <c:pt idx="0">
                  <c:v>Pattern A</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F'!$C$3:$C$14</c:f>
              <c:numCache>
                <c:formatCode>0.000</c:formatCode>
                <c:ptCount val="12"/>
                <c:pt idx="0">
                  <c:v>0.443</c:v>
                </c:pt>
                <c:pt idx="1">
                  <c:v>0.625</c:v>
                </c:pt>
                <c:pt idx="2">
                  <c:v>0.55600000000000005</c:v>
                </c:pt>
                <c:pt idx="3">
                  <c:v>0.69699999999999995</c:v>
                </c:pt>
                <c:pt idx="4">
                  <c:v>0.77400000000000002</c:v>
                </c:pt>
                <c:pt idx="5">
                  <c:v>0.88100000000000001</c:v>
                </c:pt>
              </c:numCache>
            </c:numRef>
          </c:val>
          <c:smooth val="0"/>
        </c:ser>
        <c:ser>
          <c:idx val="1"/>
          <c:order val="1"/>
          <c:tx>
            <c:strRef>
              <c:f>'Table F'!$D$2</c:f>
              <c:strCache>
                <c:ptCount val="1"/>
                <c:pt idx="0">
                  <c:v>Pattern B</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F'!$D$3:$D$14</c:f>
              <c:numCache>
                <c:formatCode>0.000</c:formatCode>
                <c:ptCount val="12"/>
                <c:pt idx="0">
                  <c:v>0.11899999999999999</c:v>
                </c:pt>
                <c:pt idx="1">
                  <c:v>9.5000000000000001E-2</c:v>
                </c:pt>
                <c:pt idx="2">
                  <c:v>0.111</c:v>
                </c:pt>
                <c:pt idx="3">
                  <c:v>9.7000000000000003E-2</c:v>
                </c:pt>
                <c:pt idx="4">
                  <c:v>7.8E-2</c:v>
                </c:pt>
                <c:pt idx="5">
                  <c:v>7.0999999999999994E-2</c:v>
                </c:pt>
                <c:pt idx="6">
                  <c:v>2E-3</c:v>
                </c:pt>
                <c:pt idx="7">
                  <c:v>2E-3</c:v>
                </c:pt>
                <c:pt idx="8">
                  <c:v>0</c:v>
                </c:pt>
                <c:pt idx="9">
                  <c:v>0</c:v>
                </c:pt>
                <c:pt idx="10">
                  <c:v>0</c:v>
                </c:pt>
                <c:pt idx="11">
                  <c:v>0</c:v>
                </c:pt>
              </c:numCache>
            </c:numRef>
          </c:val>
          <c:smooth val="0"/>
        </c:ser>
        <c:ser>
          <c:idx val="2"/>
          <c:order val="2"/>
          <c:tx>
            <c:strRef>
              <c:f>'Table F'!$E$2</c:f>
              <c:strCache>
                <c:ptCount val="1"/>
                <c:pt idx="0">
                  <c:v>Pattern C</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F'!$E$3:$E$14</c:f>
              <c:numCache>
                <c:formatCode>0.000</c:formatCode>
                <c:ptCount val="12"/>
                <c:pt idx="0">
                  <c:v>4.0000000000000001E-3</c:v>
                </c:pt>
                <c:pt idx="1">
                  <c:v>0</c:v>
                </c:pt>
                <c:pt idx="2">
                  <c:v>1.0999999999999999E-2</c:v>
                </c:pt>
                <c:pt idx="3">
                  <c:v>1.0999999999999999E-2</c:v>
                </c:pt>
                <c:pt idx="4">
                  <c:v>2E-3</c:v>
                </c:pt>
              </c:numCache>
            </c:numRef>
          </c:val>
          <c:smooth val="0"/>
        </c:ser>
        <c:ser>
          <c:idx val="3"/>
          <c:order val="3"/>
          <c:tx>
            <c:strRef>
              <c:f>'Table F'!$F$2</c:f>
              <c:strCache>
                <c:ptCount val="1"/>
                <c:pt idx="0">
                  <c:v>Pattern D</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F'!$F$3:$F$14</c:f>
              <c:numCache>
                <c:formatCode>General</c:formatCode>
                <c:ptCount val="12"/>
              </c:numCache>
            </c:numRef>
          </c:val>
          <c:smooth val="0"/>
        </c:ser>
        <c:ser>
          <c:idx val="4"/>
          <c:order val="4"/>
          <c:tx>
            <c:strRef>
              <c:f>'Table F'!$G$2</c:f>
              <c:strCache>
                <c:ptCount val="1"/>
                <c:pt idx="0">
                  <c:v>Pattern E</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F'!$G$3:$G$14</c:f>
              <c:numCache>
                <c:formatCode>General</c:formatCode>
                <c:ptCount val="12"/>
                <c:pt idx="2" formatCode="0.000">
                  <c:v>5.0000000000000001E-3</c:v>
                </c:pt>
                <c:pt idx="3" formatCode="0.000">
                  <c:v>0</c:v>
                </c:pt>
              </c:numCache>
            </c:numRef>
          </c:val>
          <c:smooth val="0"/>
        </c:ser>
        <c:ser>
          <c:idx val="5"/>
          <c:order val="5"/>
          <c:tx>
            <c:strRef>
              <c:f>'Table F'!$H$2</c:f>
              <c:strCache>
                <c:ptCount val="1"/>
                <c:pt idx="0">
                  <c:v>Pattern F</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F'!$H$3:$H$14</c:f>
              <c:numCache>
                <c:formatCode>0.000</c:formatCode>
                <c:ptCount val="12"/>
                <c:pt idx="0">
                  <c:v>0.41</c:v>
                </c:pt>
                <c:pt idx="1">
                  <c:v>0.54400000000000004</c:v>
                </c:pt>
                <c:pt idx="2">
                  <c:v>1.0880000000000001</c:v>
                </c:pt>
                <c:pt idx="3">
                  <c:v>1.2529999999999999</c:v>
                </c:pt>
                <c:pt idx="4">
                  <c:v>1.5309999999999999</c:v>
                </c:pt>
                <c:pt idx="5">
                  <c:v>1.7829999999999999</c:v>
                </c:pt>
                <c:pt idx="7">
                  <c:v>1.2999999999999999E-2</c:v>
                </c:pt>
              </c:numCache>
            </c:numRef>
          </c:val>
          <c:smooth val="0"/>
        </c:ser>
        <c:ser>
          <c:idx val="6"/>
          <c:order val="6"/>
          <c:tx>
            <c:strRef>
              <c:f>'Table F'!$I$2</c:f>
              <c:strCache>
                <c:ptCount val="1"/>
                <c:pt idx="0">
                  <c:v>Unit Total</c:v>
                </c:pt>
              </c:strCache>
            </c:strRef>
          </c:tx>
          <c:marker>
            <c:symbol val="none"/>
          </c:marker>
          <c:cat>
            <c:numRef>
              <c:f>'Table F'!$B$3:$B$14</c:f>
              <c:numCache>
                <c:formatCode>[$-409]mmm\-yy;@</c:formatCode>
                <c:ptCount val="12"/>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numCache>
            </c:numRef>
          </c:cat>
          <c:val>
            <c:numRef>
              <c:f>'Table F'!$I$3:$I$14</c:f>
              <c:numCache>
                <c:formatCode>0.000</c:formatCode>
                <c:ptCount val="12"/>
                <c:pt idx="0">
                  <c:v>0.21299999999999999</c:v>
                </c:pt>
                <c:pt idx="1">
                  <c:v>0.21099999999999999</c:v>
                </c:pt>
                <c:pt idx="2">
                  <c:v>0.219</c:v>
                </c:pt>
                <c:pt idx="3">
                  <c:v>0.25700000000000001</c:v>
                </c:pt>
                <c:pt idx="4">
                  <c:v>0.25700000000000001</c:v>
                </c:pt>
                <c:pt idx="5">
                  <c:v>0.28100000000000003</c:v>
                </c:pt>
                <c:pt idx="6">
                  <c:v>1E-3</c:v>
                </c:pt>
                <c:pt idx="7">
                  <c:v>1E-3</c:v>
                </c:pt>
                <c:pt idx="8">
                  <c:v>0</c:v>
                </c:pt>
                <c:pt idx="9">
                  <c:v>0</c:v>
                </c:pt>
                <c:pt idx="10">
                  <c:v>0</c:v>
                </c:pt>
                <c:pt idx="11">
                  <c:v>0</c:v>
                </c:pt>
              </c:numCache>
            </c:numRef>
          </c:val>
          <c:smooth val="0"/>
        </c:ser>
        <c:dLbls>
          <c:showLegendKey val="0"/>
          <c:showVal val="0"/>
          <c:showCatName val="0"/>
          <c:showSerName val="0"/>
          <c:showPercent val="0"/>
          <c:showBubbleSize val="0"/>
        </c:dLbls>
        <c:smooth val="0"/>
        <c:axId val="438827528"/>
        <c:axId val="438827920"/>
      </c:lineChart>
      <c:dateAx>
        <c:axId val="438827528"/>
        <c:scaling>
          <c:orientation val="minMax"/>
        </c:scaling>
        <c:delete val="0"/>
        <c:axPos val="b"/>
        <c:numFmt formatCode="[$-409]mmm\-yy;@" sourceLinked="0"/>
        <c:majorTickMark val="out"/>
        <c:minorTickMark val="none"/>
        <c:tickLblPos val="nextTo"/>
        <c:crossAx val="438827920"/>
        <c:crosses val="autoZero"/>
        <c:auto val="1"/>
        <c:lblOffset val="100"/>
        <c:baseTimeUnit val="months"/>
      </c:dateAx>
      <c:valAx>
        <c:axId val="438827920"/>
        <c:scaling>
          <c:orientation val="minMax"/>
        </c:scaling>
        <c:delete val="0"/>
        <c:axPos val="l"/>
        <c:majorGridlines/>
        <c:title>
          <c:tx>
            <c:strRef>
              <c:f>'Table F'!$B$1</c:f>
              <c:strCache>
                <c:ptCount val="1"/>
                <c:pt idx="0">
                  <c:v>Monthly VRR</c:v>
                </c:pt>
              </c:strCache>
            </c:strRef>
          </c:tx>
          <c:layout/>
          <c:overlay val="0"/>
          <c:txPr>
            <a:bodyPr rot="-5400000" vert="horz"/>
            <a:lstStyle/>
            <a:p>
              <a:pPr>
                <a:defRPr/>
              </a:pPr>
              <a:endParaRPr lang="en-US"/>
            </a:p>
          </c:txPr>
        </c:title>
        <c:numFmt formatCode="0.000" sourceLinked="1"/>
        <c:majorTickMark val="out"/>
        <c:minorTickMark val="none"/>
        <c:tickLblPos val="nextTo"/>
        <c:crossAx val="438827528"/>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'Table F'!$C$33</c:f>
              <c:strCache>
                <c:ptCount val="1"/>
                <c:pt idx="0">
                  <c:v>Column1</c:v>
                </c:pt>
              </c:strCache>
            </c:strRef>
          </c:tx>
          <c:invertIfNegative val="0"/>
          <c:cat>
            <c:strRef>
              <c:f>'Table F'!$B$34:$B$40</c:f>
              <c:strCache>
                <c:ptCount val="7"/>
                <c:pt idx="0">
                  <c:v>Pattern A</c:v>
                </c:pt>
                <c:pt idx="1">
                  <c:v>Pattern B</c:v>
                </c:pt>
                <c:pt idx="2">
                  <c:v>Pattern C</c:v>
                </c:pt>
                <c:pt idx="3">
                  <c:v>Pattern D</c:v>
                </c:pt>
                <c:pt idx="4">
                  <c:v>Pattern E</c:v>
                </c:pt>
                <c:pt idx="5">
                  <c:v>Pattern F</c:v>
                </c:pt>
                <c:pt idx="6">
                  <c:v>Unit Total</c:v>
                </c:pt>
              </c:strCache>
            </c:strRef>
          </c:cat>
          <c:val>
            <c:numRef>
              <c:f>'Table F'!$C$34:$C$40</c:f>
              <c:numCache>
                <c:formatCode>0.000</c:formatCode>
                <c:ptCount val="7"/>
                <c:pt idx="0">
                  <c:v>0.16800000000000001</c:v>
                </c:pt>
                <c:pt idx="1">
                  <c:v>0.58399999999999996</c:v>
                </c:pt>
                <c:pt idx="2">
                  <c:v>0.66200000000000003</c:v>
                </c:pt>
                <c:pt idx="3">
                  <c:v>0.85399999999999998</c:v>
                </c:pt>
                <c:pt idx="4">
                  <c:v>0.22500000000000001</c:v>
                </c:pt>
                <c:pt idx="5">
                  <c:v>0.88200000000000001</c:v>
                </c:pt>
                <c:pt idx="6">
                  <c:v>0.40400000000000003</c:v>
                </c:pt>
              </c:numCache>
            </c:numRef>
          </c:val>
        </c:ser>
        <c:dLbls>
          <c:showLegendKey val="0"/>
          <c:showVal val="0"/>
          <c:showCatName val="0"/>
          <c:showSerName val="0"/>
          <c:showPercent val="0"/>
          <c:showBubbleSize val="0"/>
        </c:dLbls>
        <c:gapWidth val="150"/>
        <c:axId val="372383432"/>
        <c:axId val="372383824"/>
      </c:barChart>
      <c:catAx>
        <c:axId val="372383432"/>
        <c:scaling>
          <c:orientation val="minMax"/>
        </c:scaling>
        <c:delete val="0"/>
        <c:axPos val="b"/>
        <c:numFmt formatCode="General" sourceLinked="0"/>
        <c:majorTickMark val="out"/>
        <c:minorTickMark val="none"/>
        <c:tickLblPos val="nextTo"/>
        <c:crossAx val="372383824"/>
        <c:crosses val="autoZero"/>
        <c:auto val="1"/>
        <c:lblAlgn val="ctr"/>
        <c:lblOffset val="100"/>
        <c:noMultiLvlLbl val="0"/>
      </c:catAx>
      <c:valAx>
        <c:axId val="372383824"/>
        <c:scaling>
          <c:orientation val="minMax"/>
        </c:scaling>
        <c:delete val="0"/>
        <c:axPos val="l"/>
        <c:majorGridlines/>
        <c:title>
          <c:tx>
            <c:rich>
              <a:bodyPr rot="-5400000" vert="horz"/>
              <a:lstStyle/>
              <a:p>
                <a:pPr>
                  <a:defRPr/>
                </a:pPr>
                <a:r>
                  <a:rPr lang="en-US"/>
                  <a:t>Cumulative VRR</a:t>
                </a:r>
              </a:p>
            </c:rich>
          </c:tx>
          <c:layout/>
          <c:overlay val="0"/>
        </c:title>
        <c:numFmt formatCode="0.000" sourceLinked="1"/>
        <c:majorTickMark val="out"/>
        <c:minorTickMark val="none"/>
        <c:tickLblPos val="nextTo"/>
        <c:crossAx val="37238343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2537FE-F135-46F5-8E89-1E2475674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2945</TotalTime>
  <Pages>15</Pages>
  <Words>1693</Words>
  <Characters>9654</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ARC Resources Ltd.</Company>
  <LinksUpToDate>false</LinksUpToDate>
  <CharactersWithSpaces>11325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aturik</dc:creator>
  <cp:keywords/>
  <dc:description/>
  <cp:lastModifiedBy>David Kearl</cp:lastModifiedBy>
  <cp:revision>44</cp:revision>
  <cp:lastPrinted>2015-02-27T16:31:00Z</cp:lastPrinted>
  <dcterms:created xsi:type="dcterms:W3CDTF">2015-02-05T19:32:00Z</dcterms:created>
  <dcterms:modified xsi:type="dcterms:W3CDTF">2015-02-27T17:22:00Z</dcterms:modified>
</cp:coreProperties>
</file>