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12CF0" w14:textId="4FCEB19B" w:rsidR="000E1F99" w:rsidRPr="00F92D9C" w:rsidRDefault="00FA51FE" w:rsidP="000E1F99">
      <w:pPr>
        <w:ind w:left="720" w:hanging="360"/>
        <w:jc w:val="center"/>
        <w:rPr>
          <w:u w:val="single"/>
        </w:rPr>
      </w:pPr>
      <w:r>
        <w:rPr>
          <w:u w:val="single"/>
        </w:rPr>
        <w:t>Questions relatives aux demandes tardives</w:t>
      </w:r>
      <w:r w:rsidR="00B7722A">
        <w:rPr>
          <w:u w:val="single"/>
        </w:rPr>
        <w:t xml:space="preserve"> </w:t>
      </w:r>
      <w:r w:rsidR="00B7722A" w:rsidRPr="00B7722A">
        <w:rPr>
          <w:u w:val="single"/>
        </w:rPr>
        <w:t>de crédit d</w:t>
      </w:r>
      <w:r w:rsidR="005616DE">
        <w:rPr>
          <w:u w:val="single"/>
        </w:rPr>
        <w:t>’</w:t>
      </w:r>
      <w:r w:rsidR="00B7722A" w:rsidRPr="00B7722A">
        <w:rPr>
          <w:u w:val="single"/>
        </w:rPr>
        <w:t>impôt pour l</w:t>
      </w:r>
      <w:r w:rsidR="005616DE">
        <w:rPr>
          <w:u w:val="single"/>
        </w:rPr>
        <w:t>’</w:t>
      </w:r>
      <w:proofErr w:type="spellStart"/>
      <w:r w:rsidR="00B7722A" w:rsidRPr="00B7722A">
        <w:rPr>
          <w:u w:val="single"/>
        </w:rPr>
        <w:t>abordabilité</w:t>
      </w:r>
      <w:proofErr w:type="spellEnd"/>
      <w:r w:rsidR="00B7722A" w:rsidRPr="00B7722A">
        <w:rPr>
          <w:u w:val="single"/>
        </w:rPr>
        <w:t xml:space="preserve"> </w:t>
      </w:r>
      <w:r w:rsidR="006B6F0B">
        <w:rPr>
          <w:u w:val="single"/>
        </w:rPr>
        <w:br/>
      </w:r>
      <w:r w:rsidR="00B7722A" w:rsidRPr="00B7722A">
        <w:rPr>
          <w:u w:val="single"/>
        </w:rPr>
        <w:t>visant les propriétaires</w:t>
      </w:r>
    </w:p>
    <w:p w14:paraId="0E3E4870" w14:textId="77777777" w:rsidR="00491EBF" w:rsidRDefault="00491EBF" w:rsidP="00491EBF">
      <w:pPr>
        <w:pStyle w:val="ListParagraph"/>
      </w:pPr>
    </w:p>
    <w:p w14:paraId="610A4A18" w14:textId="524ABE96" w:rsidR="00491EBF" w:rsidRPr="00F31EFC" w:rsidRDefault="00491EBF" w:rsidP="00491EBF">
      <w:pPr>
        <w:pStyle w:val="ListParagraph"/>
        <w:numPr>
          <w:ilvl w:val="0"/>
          <w:numId w:val="1"/>
        </w:numPr>
        <w:rPr>
          <w:b/>
          <w:bCs/>
        </w:rPr>
      </w:pPr>
      <w:r>
        <w:rPr>
          <w:b/>
        </w:rPr>
        <w:t xml:space="preserve">Les municipalités peuvent-elles émettre des </w:t>
      </w:r>
      <w:r w:rsidR="00B7722A">
        <w:rPr>
          <w:b/>
        </w:rPr>
        <w:t xml:space="preserve">crédits d’impôt </w:t>
      </w:r>
      <w:r>
        <w:rPr>
          <w:b/>
        </w:rPr>
        <w:t>tardifs aux maisons mobiles?</w:t>
      </w:r>
    </w:p>
    <w:p w14:paraId="5F105BE1" w14:textId="77777777" w:rsidR="00BC2CBF" w:rsidRDefault="00BC2CBF" w:rsidP="00491EBF">
      <w:pPr>
        <w:pStyle w:val="ListParagraph"/>
      </w:pPr>
    </w:p>
    <w:p w14:paraId="4913488E" w14:textId="04BA2557" w:rsidR="00491EBF" w:rsidRDefault="00BC2CBF" w:rsidP="005E5B50">
      <w:pPr>
        <w:pStyle w:val="ListParagraph"/>
      </w:pPr>
      <w:r>
        <w:t xml:space="preserve">Les propriétaires de maisons mobiles ne sont pas admissibles aux </w:t>
      </w:r>
      <w:r w:rsidR="00B7722A" w:rsidRPr="00B7722A">
        <w:t>paiements anticipés du crédit d</w:t>
      </w:r>
      <w:r w:rsidR="005616DE">
        <w:t>’</w:t>
      </w:r>
      <w:r w:rsidR="00B7722A" w:rsidRPr="00B7722A">
        <w:t>impôt</w:t>
      </w:r>
      <w:r>
        <w:t xml:space="preserve">. Ils doivent demander le </w:t>
      </w:r>
      <w:r w:rsidR="00B7722A">
        <w:t xml:space="preserve">crédit d’impôt </w:t>
      </w:r>
      <w:r>
        <w:t>dans la déclaration de revenus, comme c’était le cas pour le crédit d’impôt foncier pour l’éducation les années précédentes.</w:t>
      </w:r>
    </w:p>
    <w:p w14:paraId="7EBA7643" w14:textId="77777777" w:rsidR="005E5B50" w:rsidRDefault="005E5B50" w:rsidP="005E5B50">
      <w:pPr>
        <w:pStyle w:val="ListParagraph"/>
      </w:pPr>
    </w:p>
    <w:p w14:paraId="169DD9F7" w14:textId="758F1D4F" w:rsidR="005E5B50" w:rsidRDefault="005E5B50" w:rsidP="005E5B50">
      <w:pPr>
        <w:pStyle w:val="ListParagraph"/>
        <w:numPr>
          <w:ilvl w:val="0"/>
          <w:numId w:val="1"/>
        </w:numPr>
        <w:rPr>
          <w:b/>
          <w:bCs/>
        </w:rPr>
      </w:pPr>
      <w:r>
        <w:rPr>
          <w:b/>
        </w:rPr>
        <w:t>Lorsque la municipalité a émis un compte de taxes supplémentaire à l’égard d’une maison ajoutée à la propriété au cours de l’année précédente, peut-elle appliquer le crédit pour l’année en cours?</w:t>
      </w:r>
    </w:p>
    <w:p w14:paraId="3B94D488" w14:textId="77777777" w:rsidR="005E5B50" w:rsidRDefault="005E5B50" w:rsidP="005E5B50">
      <w:pPr>
        <w:pStyle w:val="ListParagraph"/>
        <w:rPr>
          <w:b/>
          <w:bCs/>
        </w:rPr>
      </w:pPr>
    </w:p>
    <w:p w14:paraId="59CC3CE5" w14:textId="6385D294" w:rsidR="003C31B3" w:rsidRDefault="00553766" w:rsidP="005E5B50">
      <w:pPr>
        <w:pStyle w:val="ListParagraph"/>
      </w:pPr>
      <w:r>
        <w:t xml:space="preserve">La municipalité devrait appliquer le </w:t>
      </w:r>
      <w:r w:rsidR="005665A4">
        <w:t xml:space="preserve">crédit d’impôt </w:t>
      </w:r>
      <w:r>
        <w:t>au compte de taxes supplémentaire pour l’année en cours. Il s’agirait d’une solution pour cette année seulement, car les règles relatives aux demandes tardives jusqu’au 15 novembre ne s’appliquent qu’à l’année d’imposition 2025.</w:t>
      </w:r>
    </w:p>
    <w:p w14:paraId="3C6A770F" w14:textId="67058500" w:rsidR="0048162D" w:rsidRDefault="0048162D" w:rsidP="005E5B50">
      <w:pPr>
        <w:pStyle w:val="ListParagraph"/>
      </w:pPr>
    </w:p>
    <w:p w14:paraId="7C8EF127" w14:textId="303E2F2B" w:rsidR="0048162D" w:rsidRDefault="0048162D" w:rsidP="0048162D">
      <w:pPr>
        <w:pStyle w:val="ListParagraph"/>
        <w:numPr>
          <w:ilvl w:val="0"/>
          <w:numId w:val="1"/>
        </w:numPr>
        <w:rPr>
          <w:b/>
          <w:bCs/>
        </w:rPr>
      </w:pPr>
      <w:r>
        <w:rPr>
          <w:b/>
        </w:rPr>
        <w:t>Lorsque la municipalité a émis un compte de taxes supplémentaire à l’égard d’une maison ajoutée à la propriété au cours de l’année en cours, peut-elle appliquer le crédit pour l’année en cours?</w:t>
      </w:r>
    </w:p>
    <w:p w14:paraId="2461D93D" w14:textId="77777777" w:rsidR="0048162D" w:rsidRDefault="0048162D" w:rsidP="0048162D">
      <w:pPr>
        <w:pStyle w:val="ListParagraph"/>
        <w:rPr>
          <w:b/>
          <w:bCs/>
        </w:rPr>
      </w:pPr>
    </w:p>
    <w:p w14:paraId="6596746B" w14:textId="729C62DA" w:rsidR="0048162D" w:rsidRPr="0048162D" w:rsidRDefault="00553766" w:rsidP="0048162D">
      <w:pPr>
        <w:pStyle w:val="ListParagraph"/>
      </w:pPr>
      <w:r>
        <w:t>La municipalité ne devrait pas appliquer le crédit au compte de taxes supplémentaire, car cela exigerait un crédit proportionnel à la partie de l’année où cette maison était la résidence principale de la personne. Dans ce cas, le propriétaire devrait demander le crédit dans sa déclaration de revenus.</w:t>
      </w:r>
    </w:p>
    <w:p w14:paraId="36FBE012" w14:textId="77777777" w:rsidR="005E5B50" w:rsidRPr="005E5B50" w:rsidRDefault="005E5B50" w:rsidP="005E5B50">
      <w:pPr>
        <w:pStyle w:val="ListParagraph"/>
        <w:rPr>
          <w:b/>
          <w:bCs/>
        </w:rPr>
      </w:pPr>
    </w:p>
    <w:p w14:paraId="4F469792" w14:textId="1FEC54E7" w:rsidR="00491EBF" w:rsidRDefault="00491EBF" w:rsidP="00491EBF">
      <w:pPr>
        <w:pStyle w:val="ListParagraph"/>
        <w:numPr>
          <w:ilvl w:val="0"/>
          <w:numId w:val="1"/>
        </w:numPr>
      </w:pPr>
      <w:r>
        <w:t xml:space="preserve">Que se passe-t-il lorsqu’un bâtiment a été démoli, soit au cours de l’année précédente ou de l’année en cours, et que le </w:t>
      </w:r>
      <w:r w:rsidR="005665A4">
        <w:t xml:space="preserve">crédit d’impôt </w:t>
      </w:r>
      <w:r>
        <w:t>a été appliqué au compte de taxes, ce qui indique que l’immeuble est toujours là?</w:t>
      </w:r>
    </w:p>
    <w:p w14:paraId="5EE9B5BF" w14:textId="77777777" w:rsidR="007A64D3" w:rsidRDefault="007A64D3" w:rsidP="00491EBF">
      <w:pPr>
        <w:pStyle w:val="ListParagraph"/>
      </w:pPr>
    </w:p>
    <w:p w14:paraId="0C759A56" w14:textId="6CB92C7A" w:rsidR="003C31B3" w:rsidRDefault="00491EBF" w:rsidP="00B35CF9">
      <w:pPr>
        <w:pStyle w:val="ListParagraph"/>
        <w:numPr>
          <w:ilvl w:val="0"/>
          <w:numId w:val="2"/>
        </w:numPr>
      </w:pPr>
      <w:r>
        <w:t xml:space="preserve">Dans les cas où la date de démolition était antérieure à l’impression des relevés d’impôt, la municipalité doit retirer le </w:t>
      </w:r>
      <w:r w:rsidR="005665A4">
        <w:t xml:space="preserve">crédit d’impôt </w:t>
      </w:r>
      <w:r>
        <w:t>du compte lorsqu’elle émet un compte de taxe supplémentaire ou d’annulation pour tenir compte de la démolition de l’immeuble.</w:t>
      </w:r>
    </w:p>
    <w:p w14:paraId="526D6A96" w14:textId="0BC1A451" w:rsidR="00491EBF" w:rsidRDefault="00491EBF" w:rsidP="0008595E">
      <w:pPr>
        <w:pStyle w:val="ListParagraph"/>
        <w:numPr>
          <w:ilvl w:val="0"/>
          <w:numId w:val="2"/>
        </w:numPr>
      </w:pPr>
      <w:r>
        <w:t xml:space="preserve">Dans les cas où la date de démolition est survenue après l’impression des relevés d’impôt, la municipalité doit </w:t>
      </w:r>
      <w:bookmarkStart w:id="0" w:name="_Hlk203720731"/>
      <w:r>
        <w:t xml:space="preserve">envoyer un courriel au Bureau d’aide fiscale à </w:t>
      </w:r>
      <w:hyperlink r:id="rId7" w:history="1">
        <w:r>
          <w:rPr>
            <w:rStyle w:val="Hyperlink"/>
          </w:rPr>
          <w:t>TAO@gov.mb.ca</w:t>
        </w:r>
      </w:hyperlink>
      <w:bookmarkEnd w:id="0"/>
      <w:r>
        <w:t xml:space="preserve">, et la </w:t>
      </w:r>
      <w:r w:rsidR="00106A62">
        <w:t>P</w:t>
      </w:r>
      <w:r>
        <w:t xml:space="preserve">rovince peut aviser le propriétaire qu’il doit l’argent à la </w:t>
      </w:r>
      <w:r w:rsidR="00106A62">
        <w:t>P</w:t>
      </w:r>
      <w:r>
        <w:t>rovince.</w:t>
      </w:r>
    </w:p>
    <w:p w14:paraId="4024E7BD" w14:textId="77777777" w:rsidR="007A64D3" w:rsidRDefault="007A64D3" w:rsidP="000436A1">
      <w:pPr>
        <w:pStyle w:val="ListParagraph"/>
        <w:ind w:left="1080"/>
      </w:pPr>
    </w:p>
    <w:p w14:paraId="4E9D1225" w14:textId="77777777" w:rsidR="00BF2348" w:rsidRDefault="00491EBF" w:rsidP="006C0866">
      <w:pPr>
        <w:pStyle w:val="ListParagraph"/>
        <w:numPr>
          <w:ilvl w:val="0"/>
          <w:numId w:val="1"/>
        </w:numPr>
        <w:spacing w:after="0"/>
        <w:rPr>
          <w:b/>
          <w:bCs/>
        </w:rPr>
      </w:pPr>
      <w:r>
        <w:rPr>
          <w:b/>
        </w:rPr>
        <w:lastRenderedPageBreak/>
        <w:t>Que se passe-t-il lorsqu’un propriétaire informe la municipalité après l’impression du relevé d’impôt foncier qu’une propriété n’est plus sa résidence principale, mais qu’il demeure propriétaire (p. ex., la propriété est devenue un immeuble locatif)?</w:t>
      </w:r>
    </w:p>
    <w:p w14:paraId="01B3CA23" w14:textId="77777777" w:rsidR="006C0866" w:rsidRDefault="006C0866" w:rsidP="006C0866">
      <w:pPr>
        <w:spacing w:after="0"/>
        <w:ind w:left="720"/>
      </w:pPr>
    </w:p>
    <w:p w14:paraId="410A8927" w14:textId="2A91CEAD" w:rsidR="003C31B3" w:rsidRDefault="006C0866" w:rsidP="0095371B">
      <w:pPr>
        <w:ind w:left="720"/>
      </w:pPr>
      <w:r>
        <w:t xml:space="preserve">La municipalité doit envoyer un courriel à </w:t>
      </w:r>
      <w:hyperlink r:id="rId8" w:history="1">
        <w:r>
          <w:rPr>
            <w:rStyle w:val="Hyperlink"/>
          </w:rPr>
          <w:t>TAO@gov.mb.ca</w:t>
        </w:r>
      </w:hyperlink>
      <w:r>
        <w:t xml:space="preserve">, et la </w:t>
      </w:r>
      <w:r w:rsidR="00106A62">
        <w:t>P</w:t>
      </w:r>
      <w:r>
        <w:t xml:space="preserve">rovince peut aviser le propriétaire qu’il doit la somme à la </w:t>
      </w:r>
      <w:r w:rsidR="00106A62">
        <w:t>P</w:t>
      </w:r>
      <w:r>
        <w:t>rovince.</w:t>
      </w:r>
    </w:p>
    <w:p w14:paraId="28485E00" w14:textId="36B28D2D" w:rsidR="00491EBF" w:rsidRPr="00927AC2" w:rsidRDefault="00491EBF" w:rsidP="00491EBF">
      <w:pPr>
        <w:pStyle w:val="ListParagraph"/>
        <w:numPr>
          <w:ilvl w:val="0"/>
          <w:numId w:val="1"/>
        </w:numPr>
        <w:rPr>
          <w:b/>
          <w:bCs/>
        </w:rPr>
      </w:pPr>
      <w:r>
        <w:rPr>
          <w:b/>
        </w:rPr>
        <w:t xml:space="preserve">Que se passe-t-il si les taxes sur une propriété sont réduites lors d’un appel? La municipalité devrait-elle réduire le </w:t>
      </w:r>
      <w:r w:rsidR="00106A62">
        <w:rPr>
          <w:b/>
        </w:rPr>
        <w:t xml:space="preserve">crédit d’impôt </w:t>
      </w:r>
      <w:r>
        <w:rPr>
          <w:b/>
        </w:rPr>
        <w:t>si les taxes scolaires brutes sont tombées sous le seuil des 1 500 $?</w:t>
      </w:r>
    </w:p>
    <w:p w14:paraId="712FAF2A" w14:textId="77777777" w:rsidR="007A64D3" w:rsidRDefault="007A64D3" w:rsidP="00491EBF">
      <w:pPr>
        <w:pStyle w:val="ListParagraph"/>
      </w:pPr>
    </w:p>
    <w:p w14:paraId="47CDCC77" w14:textId="5886337F" w:rsidR="003C31B3" w:rsidRDefault="007A64D3" w:rsidP="00491EBF">
      <w:pPr>
        <w:pStyle w:val="ListParagraph"/>
      </w:pPr>
      <w:r>
        <w:t xml:space="preserve">Dans ce cas, la municipalité devrait rajuster le </w:t>
      </w:r>
      <w:r w:rsidR="00106A62">
        <w:t xml:space="preserve">crédit d’impôt </w:t>
      </w:r>
      <w:r>
        <w:t>pour qu’il ne dépasse pas les taxes brutes.</w:t>
      </w:r>
    </w:p>
    <w:p w14:paraId="1DF665D1" w14:textId="4C3C7E80" w:rsidR="00491EBF" w:rsidRDefault="00491EBF" w:rsidP="003C31B3"/>
    <w:sectPr w:rsidR="00491EB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487B1" w14:textId="77777777" w:rsidR="00D24AA0" w:rsidRDefault="00D24AA0" w:rsidP="000E1F99">
      <w:pPr>
        <w:spacing w:after="0" w:line="240" w:lineRule="auto"/>
      </w:pPr>
      <w:r>
        <w:separator/>
      </w:r>
    </w:p>
  </w:endnote>
  <w:endnote w:type="continuationSeparator" w:id="0">
    <w:p w14:paraId="45778168" w14:textId="77777777" w:rsidR="00D24AA0" w:rsidRDefault="00D24AA0" w:rsidP="000E1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62DB8" w14:textId="77777777" w:rsidR="006B6F0B" w:rsidRDefault="006B6F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73636" w14:textId="39706E9F" w:rsidR="00B64FE2" w:rsidRDefault="00B64FE2">
    <w:pPr>
      <w:pStyle w:val="Footer"/>
    </w:pPr>
    <w:r>
      <w:t>Relations avec les municipalités et le Nord, juillet 2025</w:t>
    </w:r>
  </w:p>
  <w:p w14:paraId="1E52E5B3" w14:textId="77777777" w:rsidR="00FA51FE" w:rsidRDefault="00FA51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45F5F" w14:textId="77777777" w:rsidR="006B6F0B" w:rsidRDefault="006B6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5316D" w14:textId="77777777" w:rsidR="00D24AA0" w:rsidRDefault="00D24AA0" w:rsidP="000E1F99">
      <w:pPr>
        <w:spacing w:after="0" w:line="240" w:lineRule="auto"/>
      </w:pPr>
      <w:r>
        <w:separator/>
      </w:r>
    </w:p>
  </w:footnote>
  <w:footnote w:type="continuationSeparator" w:id="0">
    <w:p w14:paraId="01991086" w14:textId="77777777" w:rsidR="00D24AA0" w:rsidRDefault="00D24AA0" w:rsidP="000E1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6D552" w14:textId="77777777" w:rsidR="006B6F0B" w:rsidRDefault="006B6F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FD3AE" w14:textId="718702F0" w:rsidR="00F92D9C" w:rsidRDefault="005713F6">
    <w:pPr>
      <w:pStyle w:val="Header"/>
    </w:pPr>
    <w:r>
      <w:t>Pièce jointe B : Bulletin n</w:t>
    </w:r>
    <w:r w:rsidRPr="006B6F0B">
      <w:rPr>
        <w:vertAlign w:val="superscript"/>
      </w:rPr>
      <w:t>o</w:t>
    </w:r>
    <w:r>
      <w:t xml:space="preserve"> XX-2025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1D111" w14:textId="77777777" w:rsidR="006B6F0B" w:rsidRDefault="006B6F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A77EC"/>
    <w:multiLevelType w:val="hybridMultilevel"/>
    <w:tmpl w:val="D062EC76"/>
    <w:lvl w:ilvl="0" w:tplc="253CB0FE">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57C059B"/>
    <w:multiLevelType w:val="hybridMultilevel"/>
    <w:tmpl w:val="7180C46A"/>
    <w:lvl w:ilvl="0" w:tplc="62DE7366">
      <w:numFmt w:val="bullet"/>
      <w:lvlText w:val="-"/>
      <w:lvlJc w:val="left"/>
      <w:pPr>
        <w:ind w:left="1080" w:hanging="360"/>
      </w:pPr>
      <w:rPr>
        <w:rFonts w:ascii="Aptos" w:eastAsiaTheme="minorHAnsi" w:hAnsi="Aptos"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687488127">
    <w:abstractNumId w:val="0"/>
  </w:num>
  <w:num w:numId="2" w16cid:durableId="1427919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BF"/>
    <w:rsid w:val="000436A1"/>
    <w:rsid w:val="0008595E"/>
    <w:rsid w:val="00086589"/>
    <w:rsid w:val="000E1F99"/>
    <w:rsid w:val="00101DC1"/>
    <w:rsid w:val="00106A62"/>
    <w:rsid w:val="00133A3B"/>
    <w:rsid w:val="002213F6"/>
    <w:rsid w:val="00236E42"/>
    <w:rsid w:val="002D23FB"/>
    <w:rsid w:val="003555A8"/>
    <w:rsid w:val="003C31B3"/>
    <w:rsid w:val="0042036A"/>
    <w:rsid w:val="00472FAB"/>
    <w:rsid w:val="0048162D"/>
    <w:rsid w:val="00491EBF"/>
    <w:rsid w:val="00496DE7"/>
    <w:rsid w:val="00553766"/>
    <w:rsid w:val="005616DE"/>
    <w:rsid w:val="005665A4"/>
    <w:rsid w:val="005713F6"/>
    <w:rsid w:val="0057409F"/>
    <w:rsid w:val="00576228"/>
    <w:rsid w:val="0059606C"/>
    <w:rsid w:val="005E5B50"/>
    <w:rsid w:val="00602BAF"/>
    <w:rsid w:val="00606D9A"/>
    <w:rsid w:val="006454E2"/>
    <w:rsid w:val="006B6F0B"/>
    <w:rsid w:val="006C0866"/>
    <w:rsid w:val="006E2A61"/>
    <w:rsid w:val="00744BB4"/>
    <w:rsid w:val="00766024"/>
    <w:rsid w:val="007A64D3"/>
    <w:rsid w:val="00811275"/>
    <w:rsid w:val="00847662"/>
    <w:rsid w:val="00856AFC"/>
    <w:rsid w:val="008A1623"/>
    <w:rsid w:val="00927AC2"/>
    <w:rsid w:val="00934576"/>
    <w:rsid w:val="0095371B"/>
    <w:rsid w:val="00A05F82"/>
    <w:rsid w:val="00B35CF9"/>
    <w:rsid w:val="00B64E28"/>
    <w:rsid w:val="00B64FE2"/>
    <w:rsid w:val="00B651E8"/>
    <w:rsid w:val="00B7722A"/>
    <w:rsid w:val="00BC2CBF"/>
    <w:rsid w:val="00BF2348"/>
    <w:rsid w:val="00C204DC"/>
    <w:rsid w:val="00C503F8"/>
    <w:rsid w:val="00D24AA0"/>
    <w:rsid w:val="00D33C9D"/>
    <w:rsid w:val="00D83B0C"/>
    <w:rsid w:val="00E73DED"/>
    <w:rsid w:val="00E80F07"/>
    <w:rsid w:val="00EA1F50"/>
    <w:rsid w:val="00F21DB4"/>
    <w:rsid w:val="00F263BC"/>
    <w:rsid w:val="00F31EFC"/>
    <w:rsid w:val="00F85DB9"/>
    <w:rsid w:val="00F92D9C"/>
    <w:rsid w:val="00F94253"/>
    <w:rsid w:val="00FA51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BC150"/>
  <w15:chartTrackingRefBased/>
  <w15:docId w15:val="{D4C5DACC-8142-40FC-BEB8-344FFFC5A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1EB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91EB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91EBF"/>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91EBF"/>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91EBF"/>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91E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1E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1E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1E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EB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91EB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91EB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91EB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91EB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91E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1E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1E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1EBF"/>
    <w:rPr>
      <w:rFonts w:eastAsiaTheme="majorEastAsia" w:cstheme="majorBidi"/>
      <w:color w:val="272727" w:themeColor="text1" w:themeTint="D8"/>
    </w:rPr>
  </w:style>
  <w:style w:type="paragraph" w:styleId="Title">
    <w:name w:val="Title"/>
    <w:basedOn w:val="Normal"/>
    <w:next w:val="Normal"/>
    <w:link w:val="TitleChar"/>
    <w:uiPriority w:val="10"/>
    <w:qFormat/>
    <w:rsid w:val="00491E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1E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1E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1E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1EBF"/>
    <w:pPr>
      <w:spacing w:before="160"/>
      <w:jc w:val="center"/>
    </w:pPr>
    <w:rPr>
      <w:i/>
      <w:iCs/>
      <w:color w:val="404040" w:themeColor="text1" w:themeTint="BF"/>
    </w:rPr>
  </w:style>
  <w:style w:type="character" w:customStyle="1" w:styleId="QuoteChar">
    <w:name w:val="Quote Char"/>
    <w:basedOn w:val="DefaultParagraphFont"/>
    <w:link w:val="Quote"/>
    <w:uiPriority w:val="29"/>
    <w:rsid w:val="00491EBF"/>
    <w:rPr>
      <w:i/>
      <w:iCs/>
      <w:color w:val="404040" w:themeColor="text1" w:themeTint="BF"/>
    </w:rPr>
  </w:style>
  <w:style w:type="paragraph" w:styleId="ListParagraph">
    <w:name w:val="List Paragraph"/>
    <w:basedOn w:val="Normal"/>
    <w:uiPriority w:val="34"/>
    <w:qFormat/>
    <w:rsid w:val="00491EBF"/>
    <w:pPr>
      <w:ind w:left="720"/>
      <w:contextualSpacing/>
    </w:pPr>
  </w:style>
  <w:style w:type="character" w:styleId="IntenseEmphasis">
    <w:name w:val="Intense Emphasis"/>
    <w:basedOn w:val="DefaultParagraphFont"/>
    <w:uiPriority w:val="21"/>
    <w:qFormat/>
    <w:rsid w:val="00491EBF"/>
    <w:rPr>
      <w:i/>
      <w:iCs/>
      <w:color w:val="2E74B5" w:themeColor="accent1" w:themeShade="BF"/>
    </w:rPr>
  </w:style>
  <w:style w:type="paragraph" w:styleId="IntenseQuote">
    <w:name w:val="Intense Quote"/>
    <w:basedOn w:val="Normal"/>
    <w:next w:val="Normal"/>
    <w:link w:val="IntenseQuoteChar"/>
    <w:uiPriority w:val="30"/>
    <w:qFormat/>
    <w:rsid w:val="00491EB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91EBF"/>
    <w:rPr>
      <w:i/>
      <w:iCs/>
      <w:color w:val="2E74B5" w:themeColor="accent1" w:themeShade="BF"/>
    </w:rPr>
  </w:style>
  <w:style w:type="character" w:styleId="IntenseReference">
    <w:name w:val="Intense Reference"/>
    <w:basedOn w:val="DefaultParagraphFont"/>
    <w:uiPriority w:val="32"/>
    <w:qFormat/>
    <w:rsid w:val="00491EBF"/>
    <w:rPr>
      <w:b/>
      <w:bCs/>
      <w:smallCaps/>
      <w:color w:val="2E74B5" w:themeColor="accent1" w:themeShade="BF"/>
      <w:spacing w:val="5"/>
    </w:rPr>
  </w:style>
  <w:style w:type="paragraph" w:styleId="Header">
    <w:name w:val="header"/>
    <w:basedOn w:val="Normal"/>
    <w:link w:val="HeaderChar"/>
    <w:uiPriority w:val="99"/>
    <w:unhideWhenUsed/>
    <w:rsid w:val="000E1F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F99"/>
  </w:style>
  <w:style w:type="paragraph" w:styleId="Footer">
    <w:name w:val="footer"/>
    <w:basedOn w:val="Normal"/>
    <w:link w:val="FooterChar"/>
    <w:uiPriority w:val="99"/>
    <w:unhideWhenUsed/>
    <w:rsid w:val="000E1F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F99"/>
  </w:style>
  <w:style w:type="character" w:styleId="CommentReference">
    <w:name w:val="annotation reference"/>
    <w:basedOn w:val="DefaultParagraphFont"/>
    <w:uiPriority w:val="99"/>
    <w:semiHidden/>
    <w:unhideWhenUsed/>
    <w:rsid w:val="005E5B50"/>
    <w:rPr>
      <w:sz w:val="16"/>
      <w:szCs w:val="16"/>
    </w:rPr>
  </w:style>
  <w:style w:type="paragraph" w:styleId="CommentText">
    <w:name w:val="annotation text"/>
    <w:basedOn w:val="Normal"/>
    <w:link w:val="CommentTextChar"/>
    <w:uiPriority w:val="99"/>
    <w:unhideWhenUsed/>
    <w:rsid w:val="005E5B50"/>
    <w:pPr>
      <w:spacing w:line="240" w:lineRule="auto"/>
    </w:pPr>
    <w:rPr>
      <w:sz w:val="20"/>
      <w:szCs w:val="20"/>
    </w:rPr>
  </w:style>
  <w:style w:type="character" w:customStyle="1" w:styleId="CommentTextChar">
    <w:name w:val="Comment Text Char"/>
    <w:basedOn w:val="DefaultParagraphFont"/>
    <w:link w:val="CommentText"/>
    <w:uiPriority w:val="99"/>
    <w:rsid w:val="005E5B50"/>
    <w:rPr>
      <w:sz w:val="20"/>
      <w:szCs w:val="20"/>
    </w:rPr>
  </w:style>
  <w:style w:type="paragraph" w:styleId="CommentSubject">
    <w:name w:val="annotation subject"/>
    <w:basedOn w:val="CommentText"/>
    <w:next w:val="CommentText"/>
    <w:link w:val="CommentSubjectChar"/>
    <w:uiPriority w:val="99"/>
    <w:semiHidden/>
    <w:unhideWhenUsed/>
    <w:rsid w:val="005E5B50"/>
    <w:rPr>
      <w:b/>
      <w:bCs/>
    </w:rPr>
  </w:style>
  <w:style w:type="character" w:customStyle="1" w:styleId="CommentSubjectChar">
    <w:name w:val="Comment Subject Char"/>
    <w:basedOn w:val="CommentTextChar"/>
    <w:link w:val="CommentSubject"/>
    <w:uiPriority w:val="99"/>
    <w:semiHidden/>
    <w:rsid w:val="005E5B50"/>
    <w:rPr>
      <w:b/>
      <w:bCs/>
      <w:sz w:val="20"/>
      <w:szCs w:val="20"/>
    </w:rPr>
  </w:style>
  <w:style w:type="paragraph" w:styleId="Revision">
    <w:name w:val="Revision"/>
    <w:hidden/>
    <w:uiPriority w:val="99"/>
    <w:semiHidden/>
    <w:rsid w:val="00553766"/>
    <w:pPr>
      <w:spacing w:after="0" w:line="240" w:lineRule="auto"/>
    </w:pPr>
  </w:style>
  <w:style w:type="character" w:styleId="Hyperlink">
    <w:name w:val="Hyperlink"/>
    <w:basedOn w:val="DefaultParagraphFont"/>
    <w:uiPriority w:val="99"/>
    <w:unhideWhenUsed/>
    <w:rsid w:val="00F94253"/>
    <w:rPr>
      <w:color w:val="0563C1" w:themeColor="hyperlink"/>
      <w:u w:val="single"/>
    </w:rPr>
  </w:style>
  <w:style w:type="character" w:styleId="UnresolvedMention">
    <w:name w:val="Unresolved Mention"/>
    <w:basedOn w:val="DefaultParagraphFont"/>
    <w:uiPriority w:val="99"/>
    <w:semiHidden/>
    <w:unhideWhenUsed/>
    <w:rsid w:val="00F94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O@gov.mb.ca"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TAO@gov.mb.ca"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BBCF30B940A48A668364AC6245EBC" ma:contentTypeVersion="1" ma:contentTypeDescription="Create a new document." ma:contentTypeScope="" ma:versionID="b21c4aa1e939c39432aa5d48cefe6d9d">
  <xsd:schema xmlns:xsd="http://www.w3.org/2001/XMLSchema" xmlns:xs="http://www.w3.org/2001/XMLSchema" xmlns:p="http://schemas.microsoft.com/office/2006/metadata/properties" xmlns:ns1="http://schemas.microsoft.com/sharepoint/v3" targetNamespace="http://schemas.microsoft.com/office/2006/metadata/properties" ma:root="true" ma:fieldsID="fe2f714297ecea3caafd1e58327da5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B1F736B-89F0-403B-A23D-A54058F76DA5}"/>
</file>

<file path=customXml/itemProps2.xml><?xml version="1.0" encoding="utf-8"?>
<ds:datastoreItem xmlns:ds="http://schemas.openxmlformats.org/officeDocument/2006/customXml" ds:itemID="{4422CCC3-A8AE-40EF-93FA-37D7A11DC476}"/>
</file>

<file path=customXml/itemProps3.xml><?xml version="1.0" encoding="utf-8"?>
<ds:datastoreItem xmlns:ds="http://schemas.openxmlformats.org/officeDocument/2006/customXml" ds:itemID="{28065611-E5BB-4871-B9A7-F6FF9957F4A0}"/>
</file>

<file path=docProps/app.xml><?xml version="1.0" encoding="utf-8"?>
<Properties xmlns="http://schemas.openxmlformats.org/officeDocument/2006/extended-properties" xmlns:vt="http://schemas.openxmlformats.org/officeDocument/2006/docPropsVTypes">
  <Template>Normal</Template>
  <TotalTime>110</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Dhingra, Vaishali</dc:creator>
  <cp:keywords/>
  <dc:description/>
  <cp:lastModifiedBy>Sinan, Muriel</cp:lastModifiedBy>
  <cp:revision>12</cp:revision>
  <dcterms:created xsi:type="dcterms:W3CDTF">2025-07-07T19:38:00Z</dcterms:created>
  <dcterms:modified xsi:type="dcterms:W3CDTF">2025-08-27T16:22:00Z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0x010100B8ABBCF30B940A48A668364AC6245EBC</vt:lpwstr>
  </property>
</Properties>
</file>